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87A3F" w14:textId="77777777" w:rsidR="00985246" w:rsidRPr="004E315B" w:rsidRDefault="00214986" w:rsidP="004E315B">
      <w:pPr>
        <w:jc w:val="center"/>
        <w:rPr>
          <w:rFonts w:ascii="Arial" w:hAnsi="Arial" w:cs="Arial"/>
          <w:b/>
          <w:sz w:val="32"/>
          <w:szCs w:val="32"/>
        </w:rPr>
      </w:pPr>
      <w:r w:rsidRPr="00214986">
        <w:rPr>
          <w:rFonts w:ascii="Arial" w:hAnsi="Arial" w:cs="Arial"/>
          <w:b/>
          <w:sz w:val="32"/>
          <w:szCs w:val="32"/>
        </w:rPr>
        <w:t>Local Grievance</w:t>
      </w:r>
      <w:r>
        <w:rPr>
          <w:rFonts w:ascii="Arial" w:hAnsi="Arial" w:cs="Arial"/>
          <w:b/>
          <w:sz w:val="32"/>
          <w:szCs w:val="32"/>
        </w:rPr>
        <w:t xml:space="preserve"> #</w:t>
      </w:r>
      <w:r>
        <w:rPr>
          <w:rFonts w:ascii="Arial" w:hAnsi="Arial" w:cs="Arial"/>
          <w:b/>
          <w:sz w:val="32"/>
          <w:szCs w:val="32"/>
          <w:u w:val="single"/>
        </w:rPr>
        <w:t>___________</w:t>
      </w:r>
    </w:p>
    <w:p w14:paraId="5A869502" w14:textId="77777777" w:rsidR="00214986" w:rsidRDefault="00214986" w:rsidP="00360149">
      <w:pPr>
        <w:rPr>
          <w:rFonts w:ascii="Arial" w:hAnsi="Arial" w:cs="Arial"/>
          <w:b/>
          <w:sz w:val="32"/>
          <w:szCs w:val="32"/>
          <w:u w:val="single"/>
        </w:rPr>
      </w:pPr>
    </w:p>
    <w:p w14:paraId="780F4A8F" w14:textId="77777777" w:rsidR="00214986" w:rsidRDefault="00214986" w:rsidP="00360149">
      <w:pPr>
        <w:rPr>
          <w:rFonts w:ascii="Arial" w:hAnsi="Arial" w:cs="Arial"/>
          <w:b/>
          <w:sz w:val="28"/>
          <w:szCs w:val="28"/>
        </w:rPr>
      </w:pPr>
      <w:r>
        <w:rPr>
          <w:rFonts w:ascii="Arial" w:hAnsi="Arial" w:cs="Arial"/>
          <w:b/>
          <w:sz w:val="28"/>
          <w:szCs w:val="28"/>
        </w:rPr>
        <w:t>Issue Statement (block 15 of PS Form 8190):</w:t>
      </w:r>
    </w:p>
    <w:p w14:paraId="7DAC522C" w14:textId="40A23088" w:rsidR="00214986" w:rsidRDefault="00D94556" w:rsidP="00360149">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5 and 21 of the National Agreement along with </w:t>
      </w:r>
      <w:r w:rsidR="00F12D20">
        <w:rPr>
          <w:rFonts w:ascii="Arial" w:hAnsi="Arial" w:cs="Arial"/>
          <w:sz w:val="24"/>
          <w:szCs w:val="24"/>
        </w:rPr>
        <w:t xml:space="preserve">Section 540 of the </w:t>
      </w:r>
      <w:r>
        <w:rPr>
          <w:rFonts w:ascii="Arial" w:hAnsi="Arial" w:cs="Arial"/>
          <w:sz w:val="24"/>
          <w:szCs w:val="24"/>
        </w:rPr>
        <w:t xml:space="preserve">ELM  and </w:t>
      </w:r>
      <w:r w:rsidR="00F12D20">
        <w:rPr>
          <w:rFonts w:ascii="Arial" w:hAnsi="Arial" w:cs="Arial"/>
          <w:sz w:val="24"/>
          <w:szCs w:val="24"/>
        </w:rPr>
        <w:t xml:space="preserve">Handbook </w:t>
      </w:r>
      <w:r>
        <w:rPr>
          <w:rFonts w:ascii="Arial" w:hAnsi="Arial" w:cs="Arial"/>
          <w:sz w:val="24"/>
          <w:szCs w:val="24"/>
        </w:rPr>
        <w:t>EL-505</w:t>
      </w:r>
      <w:r w:rsidR="00077D6C">
        <w:rPr>
          <w:rFonts w:ascii="Arial" w:hAnsi="Arial" w:cs="Arial"/>
          <w:sz w:val="24"/>
          <w:szCs w:val="24"/>
        </w:rPr>
        <w:t xml:space="preserve">, </w:t>
      </w:r>
      <w:r w:rsidR="00077D6C" w:rsidRPr="00603602">
        <w:rPr>
          <w:rFonts w:ascii="Arial" w:hAnsi="Arial" w:cs="Arial"/>
          <w:i/>
          <w:iCs/>
          <w:sz w:val="24"/>
          <w:szCs w:val="24"/>
        </w:rPr>
        <w:t>Injury Compensation</w:t>
      </w:r>
      <w:r>
        <w:rPr>
          <w:rFonts w:ascii="Arial" w:hAnsi="Arial" w:cs="Arial"/>
          <w:sz w:val="24"/>
          <w:szCs w:val="24"/>
        </w:rPr>
        <w:t xml:space="preserve"> via Article 19 of the National Agreement</w:t>
      </w:r>
      <w:r w:rsidR="00707AE6">
        <w:rPr>
          <w:rFonts w:ascii="Arial" w:hAnsi="Arial" w:cs="Arial"/>
          <w:sz w:val="24"/>
          <w:szCs w:val="24"/>
        </w:rPr>
        <w:t xml:space="preserve"> and 20 C.F.R. 1</w:t>
      </w:r>
      <w:r w:rsidR="006B4828">
        <w:rPr>
          <w:rFonts w:ascii="Arial" w:hAnsi="Arial" w:cs="Arial"/>
          <w:sz w:val="24"/>
          <w:szCs w:val="24"/>
        </w:rPr>
        <w:t>0</w:t>
      </w:r>
      <w:r>
        <w:rPr>
          <w:rFonts w:ascii="Arial" w:hAnsi="Arial" w:cs="Arial"/>
          <w:sz w:val="24"/>
          <w:szCs w:val="24"/>
        </w:rPr>
        <w:t xml:space="preserve"> </w:t>
      </w:r>
      <w:bookmarkEnd w:id="0"/>
      <w:r>
        <w:rPr>
          <w:rFonts w:ascii="Arial" w:hAnsi="Arial" w:cs="Arial"/>
          <w:sz w:val="24"/>
          <w:szCs w:val="24"/>
        </w:rPr>
        <w:t xml:space="preserve">by </w:t>
      </w:r>
      <w:r w:rsidR="00287893">
        <w:rPr>
          <w:rFonts w:ascii="Arial" w:hAnsi="Arial" w:cs="Arial"/>
          <w:sz w:val="24"/>
          <w:szCs w:val="24"/>
        </w:rPr>
        <w:t>terminating</w:t>
      </w:r>
      <w:r>
        <w:rPr>
          <w:rFonts w:ascii="Arial" w:hAnsi="Arial" w:cs="Arial"/>
          <w:sz w:val="24"/>
          <w:szCs w:val="24"/>
        </w:rPr>
        <w:t xml:space="preserve"> </w:t>
      </w:r>
      <w:bookmarkEnd w:id="1"/>
      <w:r w:rsidR="004611B2">
        <w:rPr>
          <w:rFonts w:ascii="Arial" w:hAnsi="Arial" w:cs="Arial"/>
          <w:sz w:val="24"/>
          <w:szCs w:val="24"/>
        </w:rPr>
        <w:t>and</w:t>
      </w:r>
      <w:r w:rsidR="009551D3">
        <w:rPr>
          <w:rFonts w:ascii="Arial" w:hAnsi="Arial" w:cs="Arial"/>
          <w:sz w:val="24"/>
          <w:szCs w:val="24"/>
        </w:rPr>
        <w:t>/</w:t>
      </w:r>
      <w:r w:rsidR="004611B2">
        <w:rPr>
          <w:rFonts w:ascii="Arial" w:hAnsi="Arial" w:cs="Arial"/>
          <w:sz w:val="24"/>
          <w:szCs w:val="24"/>
        </w:rPr>
        <w:t xml:space="preserve">or failing to properly process </w:t>
      </w:r>
      <w:r w:rsidR="006B4828">
        <w:rPr>
          <w:rFonts w:ascii="Arial" w:hAnsi="Arial" w:cs="Arial"/>
          <w:sz w:val="24"/>
          <w:szCs w:val="24"/>
        </w:rPr>
        <w:t>Continuation of Pay (COP)</w:t>
      </w:r>
      <w:r>
        <w:rPr>
          <w:rFonts w:ascii="Arial" w:hAnsi="Arial" w:cs="Arial"/>
          <w:sz w:val="24"/>
          <w:szCs w:val="24"/>
        </w:rPr>
        <w:t>, and if so, what should the remedy be?</w:t>
      </w:r>
      <w:r w:rsidRPr="00D94556">
        <w:rPr>
          <w:rFonts w:ascii="Arial" w:hAnsi="Arial" w:cs="Arial"/>
          <w:sz w:val="24"/>
          <w:szCs w:val="24"/>
        </w:rPr>
        <w:t xml:space="preserve"> </w:t>
      </w:r>
    </w:p>
    <w:p w14:paraId="56D9567F" w14:textId="77777777" w:rsidR="00214986" w:rsidRDefault="00214986" w:rsidP="00360149">
      <w:pPr>
        <w:rPr>
          <w:rFonts w:ascii="Arial" w:hAnsi="Arial" w:cs="Arial"/>
          <w:sz w:val="24"/>
          <w:szCs w:val="24"/>
        </w:rPr>
      </w:pPr>
    </w:p>
    <w:p w14:paraId="6AD8315B" w14:textId="77777777" w:rsidR="00214986" w:rsidRDefault="00214986" w:rsidP="00360149">
      <w:pPr>
        <w:rPr>
          <w:rFonts w:ascii="Arial" w:hAnsi="Arial" w:cs="Arial"/>
          <w:b/>
          <w:sz w:val="28"/>
          <w:szCs w:val="28"/>
        </w:rPr>
      </w:pPr>
      <w:r>
        <w:rPr>
          <w:rFonts w:ascii="Arial" w:hAnsi="Arial" w:cs="Arial"/>
          <w:b/>
          <w:sz w:val="28"/>
          <w:szCs w:val="28"/>
        </w:rPr>
        <w:t>Union Facts and Contentions (block 17 of PS Form 8190):</w:t>
      </w:r>
    </w:p>
    <w:p w14:paraId="02EA6D7E" w14:textId="77777777" w:rsidR="00214986" w:rsidRDefault="00214986" w:rsidP="00360149">
      <w:pPr>
        <w:rPr>
          <w:rFonts w:ascii="Arial" w:hAnsi="Arial" w:cs="Arial"/>
          <w:b/>
          <w:sz w:val="28"/>
          <w:szCs w:val="28"/>
        </w:rPr>
      </w:pPr>
      <w:r>
        <w:rPr>
          <w:rFonts w:ascii="Arial" w:hAnsi="Arial" w:cs="Arial"/>
          <w:b/>
          <w:sz w:val="28"/>
          <w:szCs w:val="28"/>
        </w:rPr>
        <w:t>Facts:</w:t>
      </w:r>
    </w:p>
    <w:p w14:paraId="767730F2"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suffered a traumatic on-the-job injury on </w:t>
      </w:r>
      <w:r>
        <w:rPr>
          <w:rFonts w:ascii="Arial" w:hAnsi="Arial" w:cs="Arial"/>
          <w:b/>
          <w:sz w:val="24"/>
          <w:szCs w:val="24"/>
        </w:rPr>
        <w:t>[</w:t>
      </w:r>
      <w:r w:rsidRPr="00363421">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at approximately </w:t>
      </w:r>
      <w:r>
        <w:rPr>
          <w:rFonts w:ascii="Arial" w:hAnsi="Arial" w:cs="Arial"/>
          <w:b/>
          <w:sz w:val="24"/>
          <w:szCs w:val="24"/>
        </w:rPr>
        <w:t>[</w:t>
      </w:r>
      <w:r w:rsidRPr="00363421">
        <w:rPr>
          <w:rFonts w:ascii="Arial" w:hAnsi="Arial" w:cs="Arial"/>
          <w:b/>
          <w:sz w:val="24"/>
          <w:szCs w:val="24"/>
          <w:u w:val="single"/>
        </w:rPr>
        <w:t>time</w:t>
      </w:r>
      <w:r>
        <w:rPr>
          <w:rFonts w:ascii="Arial" w:hAnsi="Arial" w:cs="Arial"/>
          <w:b/>
          <w:sz w:val="24"/>
          <w:szCs w:val="24"/>
        </w:rPr>
        <w:t>]</w:t>
      </w:r>
      <w:r>
        <w:rPr>
          <w:rFonts w:ascii="Arial" w:hAnsi="Arial" w:cs="Arial"/>
          <w:sz w:val="24"/>
          <w:szCs w:val="24"/>
        </w:rPr>
        <w:t xml:space="preserve"> when </w:t>
      </w:r>
      <w:r>
        <w:rPr>
          <w:rFonts w:ascii="Arial" w:hAnsi="Arial" w:cs="Arial"/>
          <w:b/>
          <w:sz w:val="24"/>
          <w:szCs w:val="24"/>
        </w:rPr>
        <w:t>[</w:t>
      </w:r>
      <w:r w:rsidRPr="00363421">
        <w:rPr>
          <w:rFonts w:ascii="Arial" w:hAnsi="Arial" w:cs="Arial"/>
          <w:b/>
          <w:sz w:val="24"/>
          <w:szCs w:val="24"/>
          <w:u w:val="single"/>
        </w:rPr>
        <w:t>explain incident</w:t>
      </w:r>
      <w:r>
        <w:rPr>
          <w:rFonts w:ascii="Arial" w:hAnsi="Arial" w:cs="Arial"/>
          <w:b/>
          <w:sz w:val="24"/>
          <w:szCs w:val="24"/>
        </w:rPr>
        <w:t>]</w:t>
      </w:r>
      <w:r>
        <w:rPr>
          <w:rFonts w:ascii="Arial" w:hAnsi="Arial" w:cs="Arial"/>
          <w:sz w:val="24"/>
          <w:szCs w:val="24"/>
        </w:rPr>
        <w:t>.</w:t>
      </w:r>
    </w:p>
    <w:p w14:paraId="559D9A44" w14:textId="77777777" w:rsidR="003B7F99" w:rsidRDefault="003B7F99" w:rsidP="003B7F99">
      <w:pPr>
        <w:pStyle w:val="ListParagraph"/>
        <w:rPr>
          <w:rFonts w:ascii="Arial" w:hAnsi="Arial" w:cs="Arial"/>
          <w:sz w:val="24"/>
          <w:szCs w:val="24"/>
        </w:rPr>
      </w:pPr>
    </w:p>
    <w:p w14:paraId="1A341845"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Section 541.2 of the ELM defines a traumatic injury as:</w:t>
      </w:r>
    </w:p>
    <w:p w14:paraId="5B93C251" w14:textId="77777777" w:rsidR="003B7F99" w:rsidRPr="00C13705" w:rsidRDefault="003B7F99" w:rsidP="003B7F99">
      <w:pPr>
        <w:pStyle w:val="ListParagraph"/>
        <w:rPr>
          <w:rFonts w:ascii="Arial" w:hAnsi="Arial" w:cs="Arial"/>
          <w:sz w:val="24"/>
          <w:szCs w:val="24"/>
        </w:rPr>
      </w:pPr>
    </w:p>
    <w:p w14:paraId="4E92808E"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Traumatic injury — a condition of the body caused by external force,</w:t>
      </w:r>
    </w:p>
    <w:p w14:paraId="655AAD56" w14:textId="77777777" w:rsidR="003B7F99" w:rsidRDefault="003B7F99" w:rsidP="003B7F99">
      <w:pPr>
        <w:pStyle w:val="ListParagraph"/>
        <w:ind w:left="1440"/>
        <w:rPr>
          <w:rFonts w:ascii="Arial" w:hAnsi="Arial" w:cs="Arial"/>
          <w:i/>
          <w:sz w:val="24"/>
          <w:szCs w:val="24"/>
        </w:rPr>
      </w:pPr>
      <w:r w:rsidRPr="00C13705">
        <w:rPr>
          <w:rFonts w:ascii="Arial" w:hAnsi="Arial" w:cs="Arial"/>
          <w:i/>
          <w:sz w:val="24"/>
          <w:szCs w:val="24"/>
        </w:rPr>
        <w:t>including stress or strain. The injury:</w:t>
      </w:r>
    </w:p>
    <w:p w14:paraId="62B8AFB4" w14:textId="77777777" w:rsidR="003B7F99" w:rsidRPr="00C13705" w:rsidRDefault="003B7F99" w:rsidP="003B7F99">
      <w:pPr>
        <w:pStyle w:val="ListParagraph"/>
        <w:ind w:left="1440"/>
        <w:rPr>
          <w:rFonts w:ascii="Arial" w:hAnsi="Arial" w:cs="Arial"/>
          <w:i/>
          <w:sz w:val="24"/>
          <w:szCs w:val="24"/>
        </w:rPr>
      </w:pPr>
    </w:p>
    <w:p w14:paraId="62398912"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(1) Must be identifiable as to time and place of occurrence and</w:t>
      </w:r>
    </w:p>
    <w:p w14:paraId="544C5AF8" w14:textId="77777777" w:rsidR="003B7F99" w:rsidRPr="00AB0155" w:rsidRDefault="003B7F99" w:rsidP="003B7F99">
      <w:pPr>
        <w:pStyle w:val="ListParagraph"/>
        <w:ind w:left="1440"/>
        <w:rPr>
          <w:rFonts w:ascii="Arial" w:hAnsi="Arial" w:cs="Arial"/>
          <w:i/>
          <w:sz w:val="24"/>
          <w:szCs w:val="24"/>
        </w:rPr>
      </w:pPr>
      <w:r w:rsidRPr="00C13705">
        <w:rPr>
          <w:rFonts w:ascii="Arial" w:hAnsi="Arial" w:cs="Arial"/>
          <w:i/>
          <w:sz w:val="24"/>
          <w:szCs w:val="24"/>
        </w:rPr>
        <w:t>member or function of the body affected.</w:t>
      </w:r>
    </w:p>
    <w:p w14:paraId="104AB75C"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(2) Must be caused by a specific event or incident, or series of</w:t>
      </w:r>
    </w:p>
    <w:p w14:paraId="1D69010B" w14:textId="77777777" w:rsidR="003B7F99" w:rsidRDefault="003B7F99" w:rsidP="003B7F99">
      <w:pPr>
        <w:pStyle w:val="ListParagraph"/>
        <w:ind w:left="1440"/>
        <w:rPr>
          <w:rFonts w:ascii="Arial" w:hAnsi="Arial" w:cs="Arial"/>
          <w:i/>
          <w:sz w:val="24"/>
          <w:szCs w:val="24"/>
        </w:rPr>
      </w:pPr>
      <w:r w:rsidRPr="00C13705">
        <w:rPr>
          <w:rFonts w:ascii="Arial" w:hAnsi="Arial" w:cs="Arial"/>
          <w:i/>
          <w:sz w:val="24"/>
          <w:szCs w:val="24"/>
        </w:rPr>
        <w:t>events or incidents, within a single day or work shift.</w:t>
      </w:r>
    </w:p>
    <w:p w14:paraId="6059B472" w14:textId="77777777" w:rsidR="006B4828" w:rsidRPr="00C13705" w:rsidRDefault="006B4828" w:rsidP="003B7F99">
      <w:pPr>
        <w:pStyle w:val="ListParagraph"/>
        <w:ind w:left="1440"/>
        <w:rPr>
          <w:rFonts w:ascii="Arial" w:hAnsi="Arial" w:cs="Arial"/>
          <w:i/>
          <w:sz w:val="24"/>
          <w:szCs w:val="24"/>
        </w:rPr>
      </w:pPr>
    </w:p>
    <w:p w14:paraId="6C6C751E" w14:textId="4BDBA668"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reported the injury to Supervisor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on </w:t>
      </w:r>
      <w:r w:rsidRPr="00363421">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at approximately </w:t>
      </w:r>
      <w:r>
        <w:rPr>
          <w:rFonts w:ascii="Arial" w:hAnsi="Arial" w:cs="Arial"/>
          <w:b/>
          <w:sz w:val="24"/>
          <w:szCs w:val="24"/>
        </w:rPr>
        <w:t>[</w:t>
      </w:r>
      <w:r w:rsidRPr="00363421">
        <w:rPr>
          <w:rFonts w:ascii="Arial" w:hAnsi="Arial" w:cs="Arial"/>
          <w:b/>
          <w:sz w:val="24"/>
          <w:szCs w:val="24"/>
          <w:u w:val="single"/>
        </w:rPr>
        <w:t>time</w:t>
      </w:r>
      <w:r>
        <w:rPr>
          <w:rFonts w:ascii="Arial" w:hAnsi="Arial" w:cs="Arial"/>
          <w:b/>
          <w:sz w:val="24"/>
          <w:szCs w:val="24"/>
        </w:rPr>
        <w:t>]</w:t>
      </w:r>
      <w:r>
        <w:rPr>
          <w:rFonts w:ascii="Arial" w:hAnsi="Arial" w:cs="Arial"/>
          <w:sz w:val="24"/>
          <w:szCs w:val="24"/>
        </w:rPr>
        <w:t xml:space="preserve">.  This is documented by the written statement from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sidR="00644FED">
        <w:rPr>
          <w:rFonts w:ascii="Arial" w:hAnsi="Arial" w:cs="Arial"/>
          <w:sz w:val="24"/>
          <w:szCs w:val="24"/>
        </w:rPr>
        <w:t xml:space="preserve">in the case file and/or the receipt of </w:t>
      </w:r>
      <w:r w:rsidR="00077D6C">
        <w:rPr>
          <w:rFonts w:ascii="Arial" w:hAnsi="Arial" w:cs="Arial"/>
          <w:sz w:val="24"/>
          <w:szCs w:val="24"/>
        </w:rPr>
        <w:t xml:space="preserve">Form </w:t>
      </w:r>
      <w:r w:rsidR="00644FED">
        <w:rPr>
          <w:rFonts w:ascii="Arial" w:hAnsi="Arial" w:cs="Arial"/>
          <w:sz w:val="24"/>
          <w:szCs w:val="24"/>
        </w:rPr>
        <w:t>CA-1</w:t>
      </w:r>
      <w:r w:rsidR="00077D6C">
        <w:rPr>
          <w:rFonts w:ascii="Arial" w:hAnsi="Arial" w:cs="Arial"/>
          <w:sz w:val="24"/>
          <w:szCs w:val="24"/>
        </w:rPr>
        <w:t>,</w:t>
      </w:r>
      <w:r w:rsidR="00077D6C" w:rsidRPr="00603602">
        <w:rPr>
          <w:rFonts w:ascii="Arial" w:hAnsi="Arial" w:cs="Arial"/>
          <w:i/>
          <w:iCs/>
          <w:sz w:val="24"/>
          <w:szCs w:val="24"/>
        </w:rPr>
        <w:t>Federal Employee's Notice of Traumatic Injury and Claim for Continuation of Pay/Compensation</w:t>
      </w:r>
      <w:r w:rsidR="00644FED">
        <w:rPr>
          <w:rFonts w:ascii="Arial" w:hAnsi="Arial" w:cs="Arial"/>
          <w:sz w:val="24"/>
          <w:szCs w:val="24"/>
        </w:rPr>
        <w:t>.</w:t>
      </w:r>
    </w:p>
    <w:p w14:paraId="17D5FBD5" w14:textId="77777777" w:rsidR="006361B5" w:rsidRDefault="006361B5" w:rsidP="006361B5">
      <w:pPr>
        <w:pStyle w:val="ListParagraph"/>
        <w:rPr>
          <w:rFonts w:ascii="Arial" w:hAnsi="Arial" w:cs="Arial"/>
          <w:sz w:val="24"/>
          <w:szCs w:val="24"/>
        </w:rPr>
      </w:pPr>
    </w:p>
    <w:p w14:paraId="072ADEA4" w14:textId="09CBEB0D" w:rsidR="006B4828" w:rsidRDefault="006B4828" w:rsidP="003B7F99">
      <w:pPr>
        <w:pStyle w:val="ListParagraph"/>
        <w:numPr>
          <w:ilvl w:val="0"/>
          <w:numId w:val="10"/>
        </w:numPr>
        <w:rPr>
          <w:rFonts w:ascii="Arial" w:hAnsi="Arial" w:cs="Arial"/>
          <w:sz w:val="24"/>
          <w:szCs w:val="24"/>
        </w:rPr>
      </w:pPr>
      <w:r>
        <w:rPr>
          <w:rFonts w:ascii="Arial" w:hAnsi="Arial" w:cs="Arial"/>
          <w:sz w:val="24"/>
          <w:szCs w:val="24"/>
        </w:rPr>
        <w:t>Letter Carrier</w:t>
      </w:r>
      <w:r w:rsidR="006361B5">
        <w:rPr>
          <w:rFonts w:ascii="Arial" w:hAnsi="Arial" w:cs="Arial"/>
          <w:sz w:val="24"/>
          <w:szCs w:val="24"/>
        </w:rPr>
        <w:t xml:space="preserve"> </w:t>
      </w:r>
      <w:r w:rsidR="00A84127">
        <w:rPr>
          <w:rFonts w:ascii="Arial" w:hAnsi="Arial" w:cs="Arial"/>
          <w:b/>
          <w:sz w:val="24"/>
          <w:szCs w:val="24"/>
          <w:u w:val="single"/>
        </w:rPr>
        <w:t>[</w:t>
      </w:r>
      <w:r>
        <w:rPr>
          <w:rFonts w:ascii="Arial" w:hAnsi="Arial" w:cs="Arial"/>
          <w:b/>
          <w:sz w:val="24"/>
          <w:szCs w:val="24"/>
          <w:u w:val="single"/>
        </w:rPr>
        <w:t>name</w:t>
      </w:r>
      <w:r w:rsidR="00A84127">
        <w:rPr>
          <w:rFonts w:ascii="Arial" w:hAnsi="Arial" w:cs="Arial"/>
          <w:b/>
          <w:sz w:val="24"/>
          <w:szCs w:val="24"/>
          <w:u w:val="single"/>
        </w:rPr>
        <w:t>]</w:t>
      </w:r>
      <w:r w:rsidR="00A84127">
        <w:rPr>
          <w:rFonts w:ascii="Arial" w:hAnsi="Arial" w:cs="Arial"/>
          <w:b/>
          <w:sz w:val="24"/>
          <w:szCs w:val="24"/>
        </w:rPr>
        <w:t xml:space="preserve"> </w:t>
      </w:r>
      <w:r>
        <w:rPr>
          <w:rFonts w:ascii="Arial" w:hAnsi="Arial" w:cs="Arial"/>
          <w:sz w:val="24"/>
          <w:szCs w:val="24"/>
        </w:rPr>
        <w:t>elected C</w:t>
      </w:r>
      <w:r w:rsidR="006361B5">
        <w:rPr>
          <w:rFonts w:ascii="Arial" w:hAnsi="Arial" w:cs="Arial"/>
          <w:sz w:val="24"/>
          <w:szCs w:val="24"/>
        </w:rPr>
        <w:t xml:space="preserve">OP on </w:t>
      </w:r>
      <w:r w:rsidR="00077D6C">
        <w:rPr>
          <w:rFonts w:ascii="Arial" w:hAnsi="Arial" w:cs="Arial"/>
          <w:sz w:val="24"/>
          <w:szCs w:val="24"/>
        </w:rPr>
        <w:t>F</w:t>
      </w:r>
      <w:r w:rsidR="006361B5">
        <w:rPr>
          <w:rFonts w:ascii="Arial" w:hAnsi="Arial" w:cs="Arial"/>
          <w:sz w:val="24"/>
          <w:szCs w:val="24"/>
        </w:rPr>
        <w:t>orm CA-1.</w:t>
      </w:r>
    </w:p>
    <w:p w14:paraId="12ABFF44" w14:textId="77777777" w:rsidR="003B7F99" w:rsidRPr="003B7F99" w:rsidRDefault="003B7F99" w:rsidP="003B7F99">
      <w:pPr>
        <w:pStyle w:val="ListParagraph"/>
        <w:rPr>
          <w:rFonts w:ascii="Arial" w:hAnsi="Arial" w:cs="Arial"/>
          <w:sz w:val="24"/>
          <w:szCs w:val="24"/>
        </w:rPr>
      </w:pPr>
    </w:p>
    <w:p w14:paraId="6B6C8454" w14:textId="077F40CD" w:rsidR="00342051" w:rsidRDefault="00342051" w:rsidP="00342051">
      <w:pPr>
        <w:pStyle w:val="ListParagraph"/>
        <w:numPr>
          <w:ilvl w:val="0"/>
          <w:numId w:val="10"/>
        </w:numPr>
        <w:rPr>
          <w:rFonts w:ascii="Arial" w:hAnsi="Arial" w:cs="Arial"/>
          <w:sz w:val="24"/>
          <w:szCs w:val="24"/>
        </w:rPr>
      </w:pPr>
      <w:r>
        <w:rPr>
          <w:rFonts w:ascii="Arial" w:hAnsi="Arial" w:cs="Arial"/>
          <w:sz w:val="24"/>
          <w:szCs w:val="24"/>
        </w:rPr>
        <w:t xml:space="preserve">Management </w:t>
      </w:r>
      <w:r w:rsidR="00287893">
        <w:rPr>
          <w:rFonts w:ascii="Arial" w:hAnsi="Arial" w:cs="Arial"/>
          <w:sz w:val="24"/>
          <w:szCs w:val="24"/>
        </w:rPr>
        <w:t>terminated COP to the grievant</w:t>
      </w:r>
      <w:r>
        <w:rPr>
          <w:rFonts w:ascii="Arial" w:hAnsi="Arial" w:cs="Arial"/>
          <w:sz w:val="24"/>
          <w:szCs w:val="24"/>
        </w:rPr>
        <w:t xml:space="preserve">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w:t>
      </w:r>
      <w:r w:rsidR="006361B5">
        <w:rPr>
          <w:rFonts w:ascii="Arial" w:hAnsi="Arial" w:cs="Arial"/>
          <w:sz w:val="24"/>
          <w:szCs w:val="24"/>
        </w:rPr>
        <w:t xml:space="preserve">. </w:t>
      </w:r>
      <w:r>
        <w:rPr>
          <w:rFonts w:ascii="Arial" w:hAnsi="Arial" w:cs="Arial"/>
          <w:sz w:val="24"/>
          <w:szCs w:val="24"/>
        </w:rPr>
        <w:t xml:space="preserve">This is documented by </w:t>
      </w:r>
      <w:r w:rsidR="00C67F6C">
        <w:rPr>
          <w:rFonts w:ascii="Arial" w:hAnsi="Arial" w:cs="Arial"/>
          <w:sz w:val="24"/>
          <w:szCs w:val="24"/>
        </w:rPr>
        <w:t xml:space="preserve">the copy of </w:t>
      </w:r>
      <w:r w:rsidR="00077D6C">
        <w:rPr>
          <w:rFonts w:ascii="Arial" w:hAnsi="Arial" w:cs="Arial"/>
          <w:sz w:val="24"/>
          <w:szCs w:val="24"/>
        </w:rPr>
        <w:t>F</w:t>
      </w:r>
      <w:r w:rsidR="00C67F6C">
        <w:rPr>
          <w:rFonts w:ascii="Arial" w:hAnsi="Arial" w:cs="Arial"/>
          <w:sz w:val="24"/>
          <w:szCs w:val="24"/>
        </w:rPr>
        <w:t xml:space="preserve">orm CA-1, TACS </w:t>
      </w:r>
      <w:r w:rsidR="00077D6C">
        <w:rPr>
          <w:rFonts w:ascii="Arial" w:hAnsi="Arial" w:cs="Arial"/>
          <w:sz w:val="24"/>
          <w:szCs w:val="24"/>
        </w:rPr>
        <w:t>Employee E</w:t>
      </w:r>
      <w:r w:rsidR="00C67F6C">
        <w:rPr>
          <w:rFonts w:ascii="Arial" w:hAnsi="Arial" w:cs="Arial"/>
          <w:sz w:val="24"/>
          <w:szCs w:val="24"/>
        </w:rPr>
        <w:t xml:space="preserve">verything </w:t>
      </w:r>
      <w:r w:rsidR="00077D6C">
        <w:rPr>
          <w:rFonts w:ascii="Arial" w:hAnsi="Arial" w:cs="Arial"/>
          <w:sz w:val="24"/>
          <w:szCs w:val="24"/>
        </w:rPr>
        <w:t>R</w:t>
      </w:r>
      <w:r w:rsidR="00C67F6C">
        <w:rPr>
          <w:rFonts w:ascii="Arial" w:hAnsi="Arial" w:cs="Arial"/>
          <w:sz w:val="24"/>
          <w:szCs w:val="24"/>
        </w:rPr>
        <w:t>eport</w:t>
      </w:r>
      <w:r w:rsidR="00077D6C">
        <w:rPr>
          <w:rFonts w:ascii="Arial" w:hAnsi="Arial" w:cs="Arial"/>
          <w:sz w:val="24"/>
          <w:szCs w:val="24"/>
        </w:rPr>
        <w:t>,</w:t>
      </w:r>
      <w:r w:rsidR="006361B5">
        <w:rPr>
          <w:rFonts w:ascii="Arial" w:hAnsi="Arial" w:cs="Arial"/>
          <w:sz w:val="24"/>
          <w:szCs w:val="24"/>
        </w:rPr>
        <w:t xml:space="preserve"> and/or a copy of the </w:t>
      </w:r>
      <w:r w:rsidR="00DE7306">
        <w:rPr>
          <w:rFonts w:ascii="Arial" w:hAnsi="Arial" w:cs="Arial"/>
          <w:sz w:val="24"/>
          <w:szCs w:val="24"/>
        </w:rPr>
        <w:t>grievant’s c</w:t>
      </w:r>
      <w:r w:rsidR="006361B5">
        <w:rPr>
          <w:rFonts w:ascii="Arial" w:hAnsi="Arial" w:cs="Arial"/>
          <w:sz w:val="24"/>
          <w:szCs w:val="24"/>
        </w:rPr>
        <w:t>heck stub.</w:t>
      </w:r>
    </w:p>
    <w:p w14:paraId="3D1D864C" w14:textId="77777777" w:rsidR="00342051" w:rsidRDefault="00342051" w:rsidP="00342051">
      <w:pPr>
        <w:pStyle w:val="ListParagraph"/>
        <w:rPr>
          <w:rFonts w:ascii="Arial" w:hAnsi="Arial" w:cs="Arial"/>
          <w:sz w:val="24"/>
          <w:szCs w:val="24"/>
        </w:rPr>
      </w:pPr>
    </w:p>
    <w:p w14:paraId="30B5EE26" w14:textId="37E5A6A1" w:rsidR="00707AE6" w:rsidRDefault="00707AE6" w:rsidP="00360149">
      <w:pPr>
        <w:pStyle w:val="ListParagraph"/>
        <w:numPr>
          <w:ilvl w:val="0"/>
          <w:numId w:val="10"/>
        </w:numPr>
        <w:rPr>
          <w:rFonts w:ascii="Arial" w:hAnsi="Arial" w:cs="Arial"/>
          <w:sz w:val="24"/>
          <w:szCs w:val="24"/>
        </w:rPr>
      </w:pPr>
      <w:r>
        <w:rPr>
          <w:rFonts w:ascii="Arial" w:hAnsi="Arial" w:cs="Arial"/>
          <w:sz w:val="24"/>
          <w:szCs w:val="24"/>
        </w:rPr>
        <w:t>Article 21</w:t>
      </w:r>
      <w:r w:rsidR="00077D6C">
        <w:rPr>
          <w:rFonts w:ascii="Arial" w:hAnsi="Arial" w:cs="Arial"/>
          <w:sz w:val="24"/>
          <w:szCs w:val="24"/>
        </w:rPr>
        <w:t xml:space="preserve">, Section </w:t>
      </w:r>
      <w:r>
        <w:rPr>
          <w:rFonts w:ascii="Arial" w:hAnsi="Arial" w:cs="Arial"/>
          <w:sz w:val="24"/>
          <w:szCs w:val="24"/>
        </w:rPr>
        <w:t xml:space="preserve">4 of the National Agreement </w:t>
      </w:r>
      <w:r w:rsidR="00FD708B">
        <w:rPr>
          <w:rFonts w:ascii="Arial" w:hAnsi="Arial" w:cs="Arial"/>
          <w:sz w:val="24"/>
          <w:szCs w:val="24"/>
        </w:rPr>
        <w:t>states</w:t>
      </w:r>
      <w:r>
        <w:rPr>
          <w:rFonts w:ascii="Arial" w:hAnsi="Arial" w:cs="Arial"/>
          <w:sz w:val="24"/>
          <w:szCs w:val="24"/>
        </w:rPr>
        <w:t>:</w:t>
      </w:r>
    </w:p>
    <w:p w14:paraId="4E7DE7CB" w14:textId="77777777" w:rsidR="00707AE6" w:rsidRDefault="00707AE6" w:rsidP="00360149">
      <w:pPr>
        <w:pStyle w:val="ListParagraph"/>
        <w:rPr>
          <w:rFonts w:ascii="Arial" w:hAnsi="Arial" w:cs="Arial"/>
          <w:sz w:val="24"/>
          <w:szCs w:val="24"/>
        </w:rPr>
      </w:pPr>
    </w:p>
    <w:p w14:paraId="4F32353B"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lastRenderedPageBreak/>
        <w:t>Employees covered by this Agreement shall be covered by Subchapter</w:t>
      </w:r>
    </w:p>
    <w:p w14:paraId="5430F42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 of Chapter 81 of Title 5, and any amendments thereto, relating to</w:t>
      </w:r>
    </w:p>
    <w:p w14:paraId="751315DE"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xml:space="preserve">compensation for work injuries. </w:t>
      </w:r>
      <w:r w:rsidR="007B1573">
        <w:rPr>
          <w:rFonts w:ascii="Arial" w:hAnsi="Arial" w:cs="Arial"/>
          <w:i/>
          <w:sz w:val="24"/>
          <w:szCs w:val="24"/>
        </w:rPr>
        <w:t xml:space="preserve"> </w:t>
      </w:r>
      <w:r w:rsidRPr="00707AE6">
        <w:rPr>
          <w:rFonts w:ascii="Arial" w:hAnsi="Arial" w:cs="Arial"/>
          <w:i/>
          <w:sz w:val="24"/>
          <w:szCs w:val="24"/>
        </w:rPr>
        <w:t>The Employer will promulgate</w:t>
      </w:r>
    </w:p>
    <w:p w14:paraId="783ACB19"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appropriate regulations which comply with applicable regulations of</w:t>
      </w:r>
    </w:p>
    <w:p w14:paraId="028E7C3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Office of Workers’ Compensation Programs and any amendments</w:t>
      </w:r>
    </w:p>
    <w:p w14:paraId="2F3F0BE4" w14:textId="77777777" w:rsidR="00016F11" w:rsidRDefault="00707AE6" w:rsidP="00016F11">
      <w:pPr>
        <w:pStyle w:val="ListParagraph"/>
        <w:ind w:left="1440"/>
        <w:rPr>
          <w:rFonts w:ascii="Arial" w:hAnsi="Arial" w:cs="Arial"/>
          <w:i/>
          <w:sz w:val="24"/>
          <w:szCs w:val="24"/>
        </w:rPr>
      </w:pPr>
      <w:r w:rsidRPr="00707AE6">
        <w:rPr>
          <w:rFonts w:ascii="Arial" w:hAnsi="Arial" w:cs="Arial"/>
          <w:i/>
          <w:sz w:val="24"/>
          <w:szCs w:val="24"/>
        </w:rPr>
        <w:t>thereto.</w:t>
      </w:r>
    </w:p>
    <w:p w14:paraId="20B7E420" w14:textId="77777777" w:rsidR="00016F11" w:rsidRPr="00016F11" w:rsidRDefault="00016F11" w:rsidP="00016F11">
      <w:pPr>
        <w:pStyle w:val="ListParagraph"/>
        <w:ind w:left="1440"/>
        <w:rPr>
          <w:rFonts w:ascii="Arial" w:hAnsi="Arial" w:cs="Arial"/>
          <w:i/>
          <w:sz w:val="24"/>
          <w:szCs w:val="24"/>
        </w:rPr>
      </w:pPr>
    </w:p>
    <w:p w14:paraId="49B7763E" w14:textId="77777777" w:rsidR="00707AE6" w:rsidRDefault="00360149" w:rsidP="00360149">
      <w:pPr>
        <w:pStyle w:val="ListParagraph"/>
        <w:numPr>
          <w:ilvl w:val="0"/>
          <w:numId w:val="10"/>
        </w:numPr>
        <w:rPr>
          <w:rFonts w:ascii="Arial" w:hAnsi="Arial" w:cs="Arial"/>
          <w:sz w:val="24"/>
          <w:szCs w:val="24"/>
        </w:rPr>
      </w:pPr>
      <w:r>
        <w:rPr>
          <w:rFonts w:ascii="Arial" w:hAnsi="Arial" w:cs="Arial"/>
          <w:sz w:val="24"/>
          <w:szCs w:val="24"/>
        </w:rPr>
        <w:t>Article 2</w:t>
      </w:r>
      <w:r w:rsidR="00761C4A">
        <w:rPr>
          <w:rFonts w:ascii="Arial" w:hAnsi="Arial" w:cs="Arial"/>
          <w:sz w:val="24"/>
          <w:szCs w:val="24"/>
        </w:rPr>
        <w:t>1</w:t>
      </w:r>
      <w:r w:rsidR="00707AE6">
        <w:rPr>
          <w:rFonts w:ascii="Arial" w:hAnsi="Arial" w:cs="Arial"/>
          <w:sz w:val="24"/>
          <w:szCs w:val="24"/>
        </w:rPr>
        <w:t xml:space="preserve"> of the JCAM explain</w:t>
      </w:r>
      <w:r>
        <w:rPr>
          <w:rFonts w:ascii="Arial" w:hAnsi="Arial" w:cs="Arial"/>
          <w:sz w:val="24"/>
          <w:szCs w:val="24"/>
        </w:rPr>
        <w:t>s</w:t>
      </w:r>
      <w:r w:rsidR="00707AE6">
        <w:rPr>
          <w:rFonts w:ascii="Arial" w:hAnsi="Arial" w:cs="Arial"/>
          <w:sz w:val="24"/>
          <w:szCs w:val="24"/>
        </w:rPr>
        <w:t>:</w:t>
      </w:r>
    </w:p>
    <w:p w14:paraId="1E400177" w14:textId="77777777" w:rsidR="00707AE6" w:rsidRDefault="00707AE6" w:rsidP="00360149">
      <w:pPr>
        <w:pStyle w:val="ListParagraph"/>
        <w:rPr>
          <w:rFonts w:ascii="Arial" w:hAnsi="Arial" w:cs="Arial"/>
          <w:sz w:val="24"/>
          <w:szCs w:val="24"/>
        </w:rPr>
      </w:pPr>
    </w:p>
    <w:p w14:paraId="1884FD03"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 Letter carriers who sustain occupational</w:t>
      </w:r>
    </w:p>
    <w:p w14:paraId="40EB1A3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injury or disease are entitled to workers’ compensation benefits under</w:t>
      </w:r>
    </w:p>
    <w:p w14:paraId="16592CFC"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Federal Employees’ Compensation Act (FECA), administered by the</w:t>
      </w:r>
    </w:p>
    <w:p w14:paraId="761F8F3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U.S. Department of Labor’s Office of Workers’ Compensation Programs</w:t>
      </w:r>
    </w:p>
    <w:p w14:paraId="33C54E3A"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(OWCP).</w:t>
      </w:r>
    </w:p>
    <w:p w14:paraId="3356D1A0" w14:textId="77777777" w:rsidR="00707AE6" w:rsidRPr="00707AE6" w:rsidRDefault="00707AE6" w:rsidP="00360149">
      <w:pPr>
        <w:pStyle w:val="ListParagraph"/>
        <w:ind w:left="1440"/>
        <w:rPr>
          <w:rFonts w:ascii="Arial" w:hAnsi="Arial" w:cs="Arial"/>
          <w:i/>
          <w:sz w:val="24"/>
          <w:szCs w:val="24"/>
        </w:rPr>
      </w:pPr>
    </w:p>
    <w:p w14:paraId="24B4B6B3"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Sources of information concerning federal workers’ compensation benefits</w:t>
      </w:r>
    </w:p>
    <w:p w14:paraId="43D1C71F"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are:</w:t>
      </w:r>
    </w:p>
    <w:p w14:paraId="61D0BEC9" w14:textId="77777777" w:rsidR="00707AE6" w:rsidRPr="00707AE6" w:rsidRDefault="00707AE6" w:rsidP="00360149">
      <w:pPr>
        <w:pStyle w:val="ListParagraph"/>
        <w:ind w:left="1440"/>
        <w:rPr>
          <w:rFonts w:ascii="Arial" w:hAnsi="Arial" w:cs="Arial"/>
          <w:i/>
          <w:sz w:val="24"/>
          <w:szCs w:val="24"/>
        </w:rPr>
      </w:pPr>
    </w:p>
    <w:p w14:paraId="20340CA6"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ELM Section 540—USPS regulations governing workers’ compensation;</w:t>
      </w:r>
    </w:p>
    <w:p w14:paraId="07D5F7CD"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
    <w:p w14:paraId="36902F7E"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547ABB3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Federal Employees’ Compensation Act (FECA);</w:t>
      </w:r>
    </w:p>
    <w:p w14:paraId="036CB03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7BB08D75" w14:textId="77777777" w:rsidR="00C13705" w:rsidRDefault="00707AE6" w:rsidP="003B7F99">
      <w:pPr>
        <w:pStyle w:val="ListParagraph"/>
        <w:ind w:left="1440"/>
        <w:rPr>
          <w:rFonts w:ascii="Arial" w:hAnsi="Arial" w:cs="Arial"/>
          <w:i/>
          <w:sz w:val="24"/>
          <w:szCs w:val="24"/>
        </w:rPr>
      </w:pPr>
      <w:r w:rsidRPr="00707AE6">
        <w:rPr>
          <w:rFonts w:ascii="Arial" w:hAnsi="Arial" w:cs="Arial"/>
          <w:i/>
          <w:sz w:val="24"/>
          <w:szCs w:val="24"/>
        </w:rPr>
        <w:t>—regulations of the Office of Workers’ Compensation Programs;</w:t>
      </w:r>
    </w:p>
    <w:p w14:paraId="3F2FC827" w14:textId="77777777" w:rsidR="003B7F99" w:rsidRPr="003B7F99" w:rsidRDefault="003B7F99" w:rsidP="003B7F99">
      <w:pPr>
        <w:pStyle w:val="ListParagraph"/>
        <w:ind w:left="1440"/>
        <w:rPr>
          <w:rFonts w:ascii="Arial" w:hAnsi="Arial" w:cs="Arial"/>
          <w:i/>
          <w:sz w:val="24"/>
          <w:szCs w:val="24"/>
        </w:rPr>
      </w:pPr>
    </w:p>
    <w:p w14:paraId="271E4361" w14:textId="77777777" w:rsidR="004446F7" w:rsidRPr="00D65316" w:rsidRDefault="004446F7" w:rsidP="004446F7">
      <w:pPr>
        <w:pStyle w:val="ListParagraph"/>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D65316">
        <w:rPr>
          <w:rFonts w:ascii="Arial" w:hAnsi="Arial" w:cs="Arial"/>
          <w:sz w:val="24"/>
          <w:szCs w:val="24"/>
        </w:rPr>
        <w:t>National Arbitrator Bernstein ruled in case number H1N-5G-C 14964:</w:t>
      </w:r>
    </w:p>
    <w:p w14:paraId="4F0BB774" w14:textId="77777777" w:rsidR="00342051" w:rsidRDefault="00342051" w:rsidP="00342051">
      <w:pPr>
        <w:ind w:left="1440" w:right="-144"/>
        <w:rPr>
          <w:rFonts w:ascii="Arial" w:hAnsi="Arial" w:cs="Arial"/>
          <w:i/>
          <w:sz w:val="24"/>
          <w:szCs w:val="24"/>
        </w:rPr>
      </w:pPr>
    </w:p>
    <w:p w14:paraId="0F89C778" w14:textId="77777777" w:rsidR="00360149" w:rsidRDefault="004446F7" w:rsidP="00342051">
      <w:pPr>
        <w:ind w:left="1440" w:right="-144"/>
        <w:rPr>
          <w:rFonts w:ascii="Arial" w:hAnsi="Arial" w:cs="Arial"/>
          <w:i/>
          <w:sz w:val="24"/>
          <w:szCs w:val="24"/>
        </w:rPr>
      </w:pPr>
      <w:r w:rsidRPr="00D65316">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w:t>
      </w:r>
      <w:r>
        <w:rPr>
          <w:rFonts w:ascii="Arial" w:hAnsi="Arial" w:cs="Arial"/>
          <w:i/>
          <w:sz w:val="24"/>
          <w:szCs w:val="24"/>
        </w:rPr>
        <w:t xml:space="preserve"> </w:t>
      </w:r>
      <w:r w:rsidRPr="00D65316">
        <w:rPr>
          <w:rFonts w:ascii="Arial" w:hAnsi="Arial" w:cs="Arial"/>
          <w:i/>
          <w:sz w:val="24"/>
          <w:szCs w:val="24"/>
        </w:rPr>
        <w:t>This incorporation has significance primarily in terms of enforcement mechanism--it enables the signatory unions to utilize the contractual vehicle of arbitration to enforce all of the Service's legal obligations.</w:t>
      </w:r>
      <w:r>
        <w:rPr>
          <w:rFonts w:ascii="Arial" w:hAnsi="Arial" w:cs="Arial"/>
          <w:i/>
          <w:sz w:val="24"/>
          <w:szCs w:val="24"/>
        </w:rPr>
        <w:t xml:space="preserve"> </w:t>
      </w:r>
      <w:r w:rsidRPr="00D65316">
        <w:rPr>
          <w:rFonts w:ascii="Arial" w:hAnsi="Arial" w:cs="Arial"/>
          <w:i/>
          <w:sz w:val="24"/>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33B5F068" w14:textId="77777777" w:rsidR="00E72D48" w:rsidRDefault="00E72D48" w:rsidP="00360149">
      <w:pPr>
        <w:rPr>
          <w:rFonts w:ascii="Arial" w:hAnsi="Arial" w:cs="Arial"/>
          <w:i/>
          <w:sz w:val="24"/>
          <w:szCs w:val="24"/>
        </w:rPr>
      </w:pPr>
    </w:p>
    <w:p w14:paraId="65D486E4" w14:textId="77777777" w:rsidR="007F0122" w:rsidRDefault="004446F7" w:rsidP="00360149">
      <w:pPr>
        <w:rPr>
          <w:rFonts w:ascii="Arial" w:hAnsi="Arial" w:cs="Arial"/>
          <w:b/>
          <w:sz w:val="28"/>
          <w:szCs w:val="28"/>
        </w:rPr>
      </w:pPr>
      <w:r w:rsidRPr="00D65316">
        <w:rPr>
          <w:rFonts w:ascii="Arial" w:hAnsi="Arial" w:cs="Arial"/>
          <w:i/>
          <w:sz w:val="24"/>
          <w:szCs w:val="24"/>
        </w:rPr>
        <w:t xml:space="preserve"> </w:t>
      </w:r>
      <w:r w:rsidR="007F0122">
        <w:rPr>
          <w:rFonts w:ascii="Arial" w:hAnsi="Arial" w:cs="Arial"/>
          <w:b/>
          <w:sz w:val="28"/>
          <w:szCs w:val="28"/>
        </w:rPr>
        <w:t>Contentions:</w:t>
      </w:r>
    </w:p>
    <w:p w14:paraId="2547D31D" w14:textId="00364423"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 xml:space="preserve">Management violated Articles 5 and 21 of the National Agreement along with </w:t>
      </w:r>
      <w:r w:rsidR="00D37E4D" w:rsidRPr="00D37E4D">
        <w:rPr>
          <w:rFonts w:ascii="Arial" w:hAnsi="Arial" w:cs="Arial"/>
          <w:sz w:val="24"/>
          <w:szCs w:val="24"/>
        </w:rPr>
        <w:t xml:space="preserve">Section 540 </w:t>
      </w:r>
      <w:r w:rsidR="00D37E4D">
        <w:rPr>
          <w:rFonts w:ascii="Arial" w:hAnsi="Arial" w:cs="Arial"/>
          <w:sz w:val="24"/>
          <w:szCs w:val="24"/>
        </w:rPr>
        <w:t xml:space="preserve">of the </w:t>
      </w:r>
      <w:r>
        <w:rPr>
          <w:rFonts w:ascii="Arial" w:hAnsi="Arial" w:cs="Arial"/>
          <w:sz w:val="24"/>
          <w:szCs w:val="24"/>
        </w:rPr>
        <w:t>ELM and</w:t>
      </w:r>
      <w:r w:rsidR="00D37E4D">
        <w:rPr>
          <w:rFonts w:ascii="Arial" w:hAnsi="Arial" w:cs="Arial"/>
          <w:sz w:val="24"/>
          <w:szCs w:val="24"/>
        </w:rPr>
        <w:t xml:space="preserve"> Handbook</w:t>
      </w:r>
      <w:r>
        <w:rPr>
          <w:rFonts w:ascii="Arial" w:hAnsi="Arial" w:cs="Arial"/>
          <w:sz w:val="24"/>
          <w:szCs w:val="24"/>
        </w:rPr>
        <w:t xml:space="preserve"> EL-505 via Article 19 of the </w:t>
      </w:r>
      <w:r>
        <w:rPr>
          <w:rFonts w:ascii="Arial" w:hAnsi="Arial" w:cs="Arial"/>
          <w:sz w:val="24"/>
          <w:szCs w:val="24"/>
        </w:rPr>
        <w:lastRenderedPageBreak/>
        <w:t xml:space="preserve">National Agreement </w:t>
      </w:r>
      <w:r w:rsidR="00707AE6">
        <w:rPr>
          <w:rFonts w:ascii="Arial" w:hAnsi="Arial" w:cs="Arial"/>
          <w:sz w:val="24"/>
          <w:szCs w:val="24"/>
        </w:rPr>
        <w:t>and 20 C.F.R</w:t>
      </w:r>
      <w:r w:rsidR="0025787A">
        <w:rPr>
          <w:rFonts w:ascii="Arial" w:hAnsi="Arial" w:cs="Arial"/>
          <w:sz w:val="24"/>
          <w:szCs w:val="24"/>
        </w:rPr>
        <w:t>.</w:t>
      </w:r>
      <w:r w:rsidR="00707AE6">
        <w:rPr>
          <w:rFonts w:ascii="Arial" w:hAnsi="Arial" w:cs="Arial"/>
          <w:sz w:val="24"/>
          <w:szCs w:val="24"/>
        </w:rPr>
        <w:t xml:space="preserve"> 1</w:t>
      </w:r>
      <w:r w:rsidR="006361B5">
        <w:rPr>
          <w:rFonts w:ascii="Arial" w:hAnsi="Arial" w:cs="Arial"/>
          <w:sz w:val="24"/>
          <w:szCs w:val="24"/>
        </w:rPr>
        <w:t>0</w:t>
      </w:r>
      <w:r w:rsidR="00707AE6">
        <w:rPr>
          <w:rFonts w:ascii="Arial" w:hAnsi="Arial" w:cs="Arial"/>
          <w:sz w:val="24"/>
          <w:szCs w:val="24"/>
        </w:rPr>
        <w:t xml:space="preserve"> </w:t>
      </w:r>
      <w:r>
        <w:rPr>
          <w:rFonts w:ascii="Arial" w:hAnsi="Arial" w:cs="Arial"/>
          <w:sz w:val="24"/>
          <w:szCs w:val="24"/>
        </w:rPr>
        <w:t xml:space="preserve">by </w:t>
      </w:r>
      <w:r w:rsidR="00287893">
        <w:rPr>
          <w:rFonts w:ascii="Arial" w:hAnsi="Arial" w:cs="Arial"/>
          <w:sz w:val="24"/>
          <w:szCs w:val="24"/>
        </w:rPr>
        <w:t>terminating</w:t>
      </w:r>
      <w:r>
        <w:rPr>
          <w:rFonts w:ascii="Arial" w:hAnsi="Arial" w:cs="Arial"/>
          <w:sz w:val="24"/>
          <w:szCs w:val="24"/>
        </w:rPr>
        <w:t xml:space="preserve"> a</w:t>
      </w:r>
      <w:r w:rsidR="006361B5">
        <w:rPr>
          <w:rFonts w:ascii="Arial" w:hAnsi="Arial" w:cs="Arial"/>
          <w:sz w:val="24"/>
          <w:szCs w:val="24"/>
        </w:rPr>
        <w:t xml:space="preserve">nd/or </w:t>
      </w:r>
      <w:r w:rsidR="0025787A">
        <w:rPr>
          <w:rFonts w:ascii="Arial" w:hAnsi="Arial" w:cs="Arial"/>
          <w:sz w:val="24"/>
          <w:szCs w:val="24"/>
        </w:rPr>
        <w:t xml:space="preserve">failing to </w:t>
      </w:r>
      <w:r w:rsidR="006361B5">
        <w:rPr>
          <w:rFonts w:ascii="Arial" w:hAnsi="Arial" w:cs="Arial"/>
          <w:sz w:val="24"/>
          <w:szCs w:val="24"/>
        </w:rPr>
        <w:t>properly process COP</w:t>
      </w:r>
      <w:r>
        <w:rPr>
          <w:rFonts w:ascii="Arial" w:hAnsi="Arial" w:cs="Arial"/>
          <w:sz w:val="24"/>
          <w:szCs w:val="24"/>
        </w:rPr>
        <w:t>.</w:t>
      </w:r>
    </w:p>
    <w:p w14:paraId="4F7AC3CB" w14:textId="77777777" w:rsidR="00AB0155" w:rsidRDefault="00AB0155" w:rsidP="00360149">
      <w:pPr>
        <w:pStyle w:val="ListParagraph"/>
        <w:rPr>
          <w:rFonts w:ascii="Arial" w:hAnsi="Arial" w:cs="Arial"/>
          <w:sz w:val="24"/>
          <w:szCs w:val="24"/>
        </w:rPr>
      </w:pPr>
    </w:p>
    <w:p w14:paraId="33B62ECB" w14:textId="3CE0976E"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Section</w:t>
      </w:r>
      <w:r w:rsidR="00077D6C">
        <w:rPr>
          <w:rFonts w:ascii="Arial" w:hAnsi="Arial" w:cs="Arial"/>
          <w:sz w:val="24"/>
          <w:szCs w:val="24"/>
        </w:rPr>
        <w:t>s</w:t>
      </w:r>
      <w:r>
        <w:rPr>
          <w:rFonts w:ascii="Arial" w:hAnsi="Arial" w:cs="Arial"/>
          <w:sz w:val="24"/>
          <w:szCs w:val="24"/>
        </w:rPr>
        <w:t xml:space="preserve"> 54</w:t>
      </w:r>
      <w:r w:rsidR="006361B5">
        <w:rPr>
          <w:rFonts w:ascii="Arial" w:hAnsi="Arial" w:cs="Arial"/>
          <w:sz w:val="24"/>
          <w:szCs w:val="24"/>
        </w:rPr>
        <w:t>3.41</w:t>
      </w:r>
      <w:r w:rsidR="009705E9">
        <w:rPr>
          <w:rFonts w:ascii="Arial" w:hAnsi="Arial" w:cs="Arial"/>
          <w:sz w:val="24"/>
          <w:szCs w:val="24"/>
        </w:rPr>
        <w:t xml:space="preserve">, </w:t>
      </w:r>
      <w:r w:rsidR="006361B5">
        <w:rPr>
          <w:rFonts w:ascii="Arial" w:hAnsi="Arial" w:cs="Arial"/>
          <w:sz w:val="24"/>
          <w:szCs w:val="24"/>
        </w:rPr>
        <w:t>545.71</w:t>
      </w:r>
      <w:r w:rsidR="00647509">
        <w:rPr>
          <w:rFonts w:ascii="Arial" w:hAnsi="Arial" w:cs="Arial"/>
          <w:sz w:val="24"/>
          <w:szCs w:val="24"/>
        </w:rPr>
        <w:t>, 545.721</w:t>
      </w:r>
      <w:r w:rsidR="00077D6C">
        <w:rPr>
          <w:rFonts w:ascii="Arial" w:hAnsi="Arial" w:cs="Arial"/>
          <w:sz w:val="24"/>
          <w:szCs w:val="24"/>
        </w:rPr>
        <w:t>,</w:t>
      </w:r>
      <w:r w:rsidR="00DE7306">
        <w:rPr>
          <w:rFonts w:ascii="Arial" w:hAnsi="Arial" w:cs="Arial"/>
          <w:sz w:val="24"/>
          <w:szCs w:val="24"/>
        </w:rPr>
        <w:t xml:space="preserve"> </w:t>
      </w:r>
      <w:r w:rsidR="000F6CD3">
        <w:rPr>
          <w:rFonts w:ascii="Arial" w:hAnsi="Arial" w:cs="Arial"/>
          <w:sz w:val="24"/>
          <w:szCs w:val="24"/>
        </w:rPr>
        <w:t>and 545.741</w:t>
      </w:r>
      <w:r w:rsidR="006361B5">
        <w:rPr>
          <w:rFonts w:ascii="Arial" w:hAnsi="Arial" w:cs="Arial"/>
          <w:sz w:val="24"/>
          <w:szCs w:val="24"/>
        </w:rPr>
        <w:t xml:space="preserve"> </w:t>
      </w:r>
      <w:r>
        <w:rPr>
          <w:rFonts w:ascii="Arial" w:hAnsi="Arial" w:cs="Arial"/>
          <w:sz w:val="24"/>
          <w:szCs w:val="24"/>
        </w:rPr>
        <w:t xml:space="preserve">of the ELM address </w:t>
      </w:r>
      <w:r w:rsidR="00E238EE">
        <w:rPr>
          <w:rFonts w:ascii="Arial" w:hAnsi="Arial" w:cs="Arial"/>
          <w:sz w:val="24"/>
          <w:szCs w:val="24"/>
        </w:rPr>
        <w:t>management</w:t>
      </w:r>
      <w:r>
        <w:rPr>
          <w:rFonts w:ascii="Arial" w:hAnsi="Arial" w:cs="Arial"/>
          <w:sz w:val="24"/>
          <w:szCs w:val="24"/>
        </w:rPr>
        <w:t xml:space="preserve">’s responsibilities when an employee </w:t>
      </w:r>
      <w:r w:rsidR="006361B5">
        <w:rPr>
          <w:rFonts w:ascii="Arial" w:hAnsi="Arial" w:cs="Arial"/>
          <w:sz w:val="24"/>
          <w:szCs w:val="24"/>
        </w:rPr>
        <w:t>requests COP</w:t>
      </w:r>
      <w:r>
        <w:rPr>
          <w:rFonts w:ascii="Arial" w:hAnsi="Arial" w:cs="Arial"/>
          <w:sz w:val="24"/>
          <w:szCs w:val="24"/>
        </w:rPr>
        <w:t>:</w:t>
      </w:r>
    </w:p>
    <w:p w14:paraId="6F2DF8BC" w14:textId="77777777" w:rsidR="00AB0155" w:rsidRPr="00AB0155" w:rsidRDefault="00AB0155">
      <w:pPr>
        <w:pStyle w:val="ListParagraph"/>
        <w:rPr>
          <w:rFonts w:ascii="Arial" w:hAnsi="Arial" w:cs="Arial"/>
          <w:sz w:val="24"/>
          <w:szCs w:val="24"/>
        </w:rPr>
      </w:pPr>
    </w:p>
    <w:p w14:paraId="51AC4014" w14:textId="77777777" w:rsidR="00E238EE" w:rsidRPr="006361B5" w:rsidRDefault="006361B5" w:rsidP="00360149">
      <w:pPr>
        <w:ind w:left="1440"/>
        <w:rPr>
          <w:rFonts w:ascii="Arial" w:hAnsi="Arial" w:cs="Arial"/>
          <w:b/>
          <w:i/>
          <w:sz w:val="24"/>
          <w:szCs w:val="24"/>
        </w:rPr>
      </w:pPr>
      <w:r w:rsidRPr="006361B5">
        <w:rPr>
          <w:rFonts w:ascii="Arial" w:hAnsi="Arial" w:cs="Arial"/>
          <w:b/>
          <w:i/>
          <w:sz w:val="24"/>
          <w:szCs w:val="24"/>
        </w:rPr>
        <w:t>543.41 Continuation of Regular Pay</w:t>
      </w:r>
      <w:r w:rsidR="009705E9">
        <w:rPr>
          <w:rFonts w:ascii="Arial" w:hAnsi="Arial" w:cs="Arial"/>
          <w:b/>
          <w:i/>
          <w:sz w:val="24"/>
          <w:szCs w:val="24"/>
        </w:rPr>
        <w:t xml:space="preserve"> </w:t>
      </w:r>
    </w:p>
    <w:p w14:paraId="58231BCD" w14:textId="77777777" w:rsidR="006361B5" w:rsidRDefault="006361B5" w:rsidP="006361B5">
      <w:pPr>
        <w:ind w:left="1440"/>
        <w:rPr>
          <w:rFonts w:ascii="Arial" w:hAnsi="Arial" w:cs="Arial"/>
          <w:i/>
          <w:sz w:val="24"/>
          <w:szCs w:val="24"/>
        </w:rPr>
      </w:pPr>
      <w:bookmarkStart w:id="2" w:name="ep518058"/>
      <w:r w:rsidRPr="006361B5">
        <w:rPr>
          <w:rFonts w:ascii="Arial" w:hAnsi="Arial" w:cs="Arial"/>
          <w:i/>
          <w:sz w:val="24"/>
          <w:szCs w:val="24"/>
        </w:rPr>
        <w:t>For most employees who sustain a traumatic injury, FECA provides that the employer must continue the employee’s regular pay during any periods of resulting disability up to a maximum of 45 calendar days (see </w:t>
      </w:r>
      <w:bookmarkEnd w:id="2"/>
      <w:r w:rsidRPr="006361B5">
        <w:rPr>
          <w:rFonts w:ascii="Arial" w:hAnsi="Arial" w:cs="Arial"/>
          <w:i/>
          <w:sz w:val="24"/>
          <w:szCs w:val="24"/>
        </w:rPr>
        <w:fldChar w:fldCharType="begin"/>
      </w:r>
      <w:r w:rsidRPr="006361B5">
        <w:rPr>
          <w:rFonts w:ascii="Arial" w:hAnsi="Arial" w:cs="Arial"/>
          <w:i/>
          <w:sz w:val="24"/>
          <w:szCs w:val="24"/>
        </w:rPr>
        <w:instrText xml:space="preserve"> HYPERLINK "https://about.usps.com/manuals/elm/html/elmc5_033.htm" \l "ep518339" </w:instrText>
      </w:r>
      <w:r w:rsidRPr="006361B5">
        <w:rPr>
          <w:rFonts w:ascii="Arial" w:hAnsi="Arial" w:cs="Arial"/>
          <w:i/>
          <w:sz w:val="24"/>
          <w:szCs w:val="24"/>
        </w:rPr>
      </w:r>
      <w:r w:rsidRPr="006361B5">
        <w:rPr>
          <w:rFonts w:ascii="Arial" w:hAnsi="Arial" w:cs="Arial"/>
          <w:i/>
          <w:sz w:val="24"/>
          <w:szCs w:val="24"/>
        </w:rPr>
        <w:fldChar w:fldCharType="separate"/>
      </w:r>
      <w:r w:rsidRPr="006361B5">
        <w:rPr>
          <w:rStyle w:val="Hyperlink"/>
          <w:rFonts w:ascii="Arial" w:hAnsi="Arial" w:cs="Arial"/>
          <w:i/>
          <w:sz w:val="24"/>
          <w:szCs w:val="24"/>
        </w:rPr>
        <w:t>545.72</w:t>
      </w:r>
      <w:r w:rsidRPr="006361B5">
        <w:rPr>
          <w:rFonts w:ascii="Arial" w:hAnsi="Arial" w:cs="Arial"/>
          <w:i/>
          <w:sz w:val="24"/>
          <w:szCs w:val="24"/>
        </w:rPr>
        <w:fldChar w:fldCharType="end"/>
      </w:r>
      <w:r w:rsidRPr="006361B5">
        <w:rPr>
          <w:rFonts w:ascii="Arial" w:hAnsi="Arial" w:cs="Arial"/>
          <w:i/>
          <w:sz w:val="24"/>
          <w:szCs w:val="24"/>
        </w:rPr>
        <w:t> for explanation of eligibility for COP). Such pay is subject to taxes and all other usual payroll deductions. If an employee elects COP and the claim is subsequently denied, any COP granted to the employee must be charged to sick or annual leave or considered an overpayment of pay at the employee’s option (see </w:t>
      </w:r>
      <w:hyperlink r:id="rId6" w:anchor="ep1038716" w:history="1">
        <w:r w:rsidRPr="006361B5">
          <w:rPr>
            <w:rStyle w:val="Hyperlink"/>
            <w:rFonts w:ascii="Arial" w:hAnsi="Arial" w:cs="Arial"/>
            <w:i/>
            <w:sz w:val="24"/>
            <w:szCs w:val="24"/>
          </w:rPr>
          <w:t>437</w:t>
        </w:r>
      </w:hyperlink>
      <w:r w:rsidRPr="006361B5">
        <w:rPr>
          <w:rFonts w:ascii="Arial" w:hAnsi="Arial" w:cs="Arial"/>
          <w:i/>
          <w:sz w:val="24"/>
          <w:szCs w:val="24"/>
        </w:rPr>
        <w:t>).</w:t>
      </w:r>
      <w:r>
        <w:rPr>
          <w:rFonts w:ascii="Arial" w:hAnsi="Arial" w:cs="Arial"/>
          <w:i/>
          <w:sz w:val="24"/>
          <w:szCs w:val="24"/>
        </w:rPr>
        <w:t xml:space="preserve"> </w:t>
      </w:r>
    </w:p>
    <w:p w14:paraId="55EE6DD3" w14:textId="77777777" w:rsidR="00647509" w:rsidRDefault="00647509" w:rsidP="00E72D48">
      <w:pPr>
        <w:spacing w:after="0"/>
        <w:ind w:left="1440"/>
        <w:rPr>
          <w:rFonts w:ascii="Arial" w:hAnsi="Arial" w:cs="Arial"/>
          <w:i/>
          <w:sz w:val="24"/>
          <w:szCs w:val="24"/>
        </w:rPr>
      </w:pPr>
    </w:p>
    <w:p w14:paraId="36F81623" w14:textId="77777777" w:rsidR="006361B5" w:rsidRPr="006361B5" w:rsidRDefault="006361B5" w:rsidP="006361B5">
      <w:pPr>
        <w:ind w:left="1440"/>
        <w:rPr>
          <w:rFonts w:ascii="Arial" w:hAnsi="Arial" w:cs="Arial"/>
          <w:b/>
          <w:bCs/>
          <w:i/>
          <w:sz w:val="24"/>
          <w:szCs w:val="24"/>
        </w:rPr>
      </w:pPr>
      <w:r w:rsidRPr="006361B5">
        <w:rPr>
          <w:rFonts w:ascii="Arial" w:hAnsi="Arial" w:cs="Arial"/>
          <w:b/>
          <w:bCs/>
          <w:i/>
          <w:sz w:val="24"/>
          <w:szCs w:val="24"/>
        </w:rPr>
        <w:t>545.71 </w:t>
      </w:r>
      <w:bookmarkStart w:id="3" w:name="ep518330"/>
      <w:r w:rsidRPr="006361B5">
        <w:rPr>
          <w:rFonts w:ascii="Arial" w:hAnsi="Arial" w:cs="Arial"/>
          <w:b/>
          <w:bCs/>
          <w:i/>
          <w:sz w:val="24"/>
          <w:szCs w:val="24"/>
        </w:rPr>
        <w:t>General</w:t>
      </w:r>
      <w:bookmarkEnd w:id="3"/>
    </w:p>
    <w:p w14:paraId="6676186D" w14:textId="77777777" w:rsidR="009705E9" w:rsidRDefault="006361B5" w:rsidP="009705E9">
      <w:pPr>
        <w:ind w:left="1440"/>
        <w:rPr>
          <w:rFonts w:ascii="Arial" w:eastAsia="Times New Roman" w:hAnsi="Arial" w:cs="Arial"/>
          <w:b/>
          <w:bCs/>
          <w:color w:val="000000"/>
          <w:sz w:val="24"/>
          <w:szCs w:val="24"/>
        </w:rPr>
      </w:pPr>
      <w:bookmarkStart w:id="4" w:name="ep518331"/>
      <w:r w:rsidRPr="006361B5">
        <w:rPr>
          <w:rFonts w:ascii="Arial" w:hAnsi="Arial" w:cs="Arial"/>
          <w:i/>
          <w:sz w:val="24"/>
          <w:szCs w:val="24"/>
        </w:rPr>
        <w:t>FECA provides that the employer must continue regular pay during periods of disability up to a maximum of 45 calendar days for eligible employees who sustain traumatic injuries. Employees are not required to use their own sick or annual leave, unless the provisions of </w:t>
      </w:r>
      <w:bookmarkEnd w:id="4"/>
      <w:r w:rsidRPr="006361B5">
        <w:rPr>
          <w:rFonts w:ascii="Arial" w:hAnsi="Arial" w:cs="Arial"/>
          <w:i/>
          <w:sz w:val="24"/>
          <w:szCs w:val="24"/>
        </w:rPr>
        <w:fldChar w:fldCharType="begin"/>
      </w:r>
      <w:r w:rsidRPr="006361B5">
        <w:rPr>
          <w:rFonts w:ascii="Arial" w:hAnsi="Arial" w:cs="Arial"/>
          <w:i/>
          <w:sz w:val="24"/>
          <w:szCs w:val="24"/>
        </w:rPr>
        <w:instrText xml:space="preserve"> HYPERLINK "https://about.usps.com/manuals/elm/html/elmc5_033.htm" \l "ep518369" </w:instrText>
      </w:r>
      <w:r w:rsidRPr="006361B5">
        <w:rPr>
          <w:rFonts w:ascii="Arial" w:hAnsi="Arial" w:cs="Arial"/>
          <w:i/>
          <w:sz w:val="24"/>
          <w:szCs w:val="24"/>
        </w:rPr>
      </w:r>
      <w:r w:rsidRPr="006361B5">
        <w:rPr>
          <w:rFonts w:ascii="Arial" w:hAnsi="Arial" w:cs="Arial"/>
          <w:i/>
          <w:sz w:val="24"/>
          <w:szCs w:val="24"/>
        </w:rPr>
        <w:fldChar w:fldCharType="separate"/>
      </w:r>
      <w:r w:rsidRPr="006361B5">
        <w:rPr>
          <w:rStyle w:val="Hyperlink"/>
          <w:rFonts w:ascii="Arial" w:hAnsi="Arial" w:cs="Arial"/>
          <w:i/>
          <w:sz w:val="24"/>
          <w:szCs w:val="24"/>
        </w:rPr>
        <w:t>545.73</w:t>
      </w:r>
      <w:r w:rsidRPr="006361B5">
        <w:rPr>
          <w:rFonts w:ascii="Arial" w:hAnsi="Arial" w:cs="Arial"/>
          <w:i/>
          <w:sz w:val="24"/>
          <w:szCs w:val="24"/>
        </w:rPr>
        <w:fldChar w:fldCharType="end"/>
      </w:r>
      <w:r w:rsidRPr="006361B5">
        <w:rPr>
          <w:rFonts w:ascii="Arial" w:hAnsi="Arial" w:cs="Arial"/>
          <w:i/>
          <w:sz w:val="24"/>
          <w:szCs w:val="24"/>
        </w:rPr>
        <w:t> or </w:t>
      </w:r>
      <w:hyperlink r:id="rId7" w:anchor="ep518392" w:history="1">
        <w:r w:rsidRPr="006361B5">
          <w:rPr>
            <w:rStyle w:val="Hyperlink"/>
            <w:rFonts w:ascii="Arial" w:hAnsi="Arial" w:cs="Arial"/>
            <w:i/>
            <w:sz w:val="24"/>
            <w:szCs w:val="24"/>
          </w:rPr>
          <w:t>545.74</w:t>
        </w:r>
      </w:hyperlink>
      <w:r w:rsidRPr="006361B5">
        <w:rPr>
          <w:rFonts w:ascii="Arial" w:hAnsi="Arial" w:cs="Arial"/>
          <w:i/>
          <w:sz w:val="24"/>
          <w:szCs w:val="24"/>
        </w:rPr>
        <w:t> apply.</w:t>
      </w:r>
      <w:r w:rsidR="009705E9" w:rsidRPr="009705E9">
        <w:rPr>
          <w:rFonts w:ascii="Arial" w:eastAsia="Times New Roman" w:hAnsi="Arial" w:cs="Arial"/>
          <w:b/>
          <w:bCs/>
          <w:color w:val="000000"/>
          <w:sz w:val="24"/>
          <w:szCs w:val="24"/>
        </w:rPr>
        <w:t xml:space="preserve"> </w:t>
      </w:r>
    </w:p>
    <w:p w14:paraId="5B93F406" w14:textId="77777777" w:rsidR="00647509" w:rsidRDefault="00647509" w:rsidP="00E72D48">
      <w:pPr>
        <w:spacing w:after="0"/>
        <w:ind w:left="1440"/>
        <w:rPr>
          <w:rFonts w:ascii="Arial" w:eastAsia="Times New Roman" w:hAnsi="Arial" w:cs="Arial"/>
          <w:b/>
          <w:bCs/>
          <w:color w:val="000000"/>
          <w:sz w:val="24"/>
          <w:szCs w:val="24"/>
        </w:rPr>
      </w:pPr>
    </w:p>
    <w:p w14:paraId="56056FA2" w14:textId="77777777" w:rsidR="00647509" w:rsidRPr="00647509" w:rsidRDefault="00647509" w:rsidP="00647509">
      <w:pPr>
        <w:ind w:left="1440"/>
        <w:rPr>
          <w:rFonts w:ascii="Arial" w:eastAsia="Times New Roman" w:hAnsi="Arial" w:cs="Arial"/>
          <w:b/>
          <w:bCs/>
          <w:i/>
          <w:color w:val="000000"/>
          <w:sz w:val="24"/>
          <w:szCs w:val="24"/>
        </w:rPr>
      </w:pPr>
      <w:r w:rsidRPr="00647509">
        <w:rPr>
          <w:rFonts w:ascii="Arial" w:eastAsia="Times New Roman" w:hAnsi="Arial" w:cs="Arial"/>
          <w:b/>
          <w:bCs/>
          <w:i/>
          <w:color w:val="000000"/>
          <w:sz w:val="24"/>
          <w:szCs w:val="24"/>
        </w:rPr>
        <w:t>545.721 Initial Disability for a Traumatic Injury</w:t>
      </w:r>
    </w:p>
    <w:p w14:paraId="29987172" w14:textId="77777777" w:rsidR="00647509" w:rsidRP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To be eligible for COP, an employee must:</w:t>
      </w:r>
    </w:p>
    <w:p w14:paraId="5844E2DA" w14:textId="77777777" w:rsidR="00647509" w:rsidRP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a. Have a traumatic injury.</w:t>
      </w:r>
    </w:p>
    <w:p w14:paraId="65BFA720" w14:textId="77777777" w:rsidR="00647509" w:rsidRP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b. File Form CA-1 within 30 days of the date of the injury and elect COP.</w:t>
      </w:r>
    </w:p>
    <w:p w14:paraId="047B5FFA" w14:textId="77777777" w:rsid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c. Begin losing time from work within 45 days of the injury.</w:t>
      </w:r>
    </w:p>
    <w:p w14:paraId="0C1DBC23" w14:textId="77777777" w:rsidR="00647509" w:rsidRPr="00647509" w:rsidRDefault="00647509" w:rsidP="00E72D48">
      <w:pPr>
        <w:spacing w:after="0"/>
        <w:ind w:left="1440"/>
        <w:rPr>
          <w:rFonts w:ascii="Arial" w:eastAsia="Times New Roman" w:hAnsi="Arial" w:cs="Arial"/>
          <w:bCs/>
          <w:i/>
          <w:color w:val="000000"/>
          <w:sz w:val="24"/>
          <w:szCs w:val="24"/>
        </w:rPr>
      </w:pPr>
    </w:p>
    <w:p w14:paraId="6BC734AC" w14:textId="77777777" w:rsidR="00287893" w:rsidRPr="00287893" w:rsidRDefault="00287893" w:rsidP="00287893">
      <w:pPr>
        <w:ind w:left="1440"/>
        <w:rPr>
          <w:rFonts w:ascii="Arial" w:hAnsi="Arial" w:cs="Arial"/>
          <w:b/>
          <w:i/>
          <w:sz w:val="24"/>
          <w:szCs w:val="24"/>
        </w:rPr>
      </w:pPr>
      <w:r w:rsidRPr="00287893">
        <w:rPr>
          <w:rFonts w:ascii="Arial" w:hAnsi="Arial" w:cs="Arial"/>
          <w:b/>
          <w:i/>
          <w:sz w:val="24"/>
          <w:szCs w:val="24"/>
        </w:rPr>
        <w:t>545.741 Circumstances for Stopping COP</w:t>
      </w:r>
    </w:p>
    <w:p w14:paraId="543C9FE5"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After payment of COP is initiated, it may be stopped only when one of the</w:t>
      </w:r>
      <w:r>
        <w:rPr>
          <w:rFonts w:ascii="Arial" w:hAnsi="Arial" w:cs="Arial"/>
          <w:i/>
          <w:sz w:val="24"/>
          <w:szCs w:val="24"/>
        </w:rPr>
        <w:t xml:space="preserve"> </w:t>
      </w:r>
      <w:r w:rsidRPr="00287893">
        <w:rPr>
          <w:rFonts w:ascii="Arial" w:hAnsi="Arial" w:cs="Arial"/>
          <w:i/>
          <w:sz w:val="24"/>
          <w:szCs w:val="24"/>
        </w:rPr>
        <w:t>following circumstances is present:</w:t>
      </w:r>
    </w:p>
    <w:p w14:paraId="34CF064F"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a. Medical evidence supporting disability due to a work-related injury is</w:t>
      </w:r>
      <w:r>
        <w:rPr>
          <w:rFonts w:ascii="Arial" w:hAnsi="Arial" w:cs="Arial"/>
          <w:i/>
          <w:sz w:val="24"/>
          <w:szCs w:val="24"/>
        </w:rPr>
        <w:t xml:space="preserve"> </w:t>
      </w:r>
      <w:r w:rsidRPr="00287893">
        <w:rPr>
          <w:rFonts w:ascii="Arial" w:hAnsi="Arial" w:cs="Arial"/>
          <w:i/>
          <w:sz w:val="24"/>
          <w:szCs w:val="24"/>
        </w:rPr>
        <w:t>not received within 10 calendar days after the claim is submitted</w:t>
      </w:r>
      <w:r>
        <w:rPr>
          <w:rFonts w:ascii="Arial" w:hAnsi="Arial" w:cs="Arial"/>
          <w:i/>
          <w:sz w:val="24"/>
          <w:szCs w:val="24"/>
        </w:rPr>
        <w:t xml:space="preserve"> </w:t>
      </w:r>
      <w:r w:rsidRPr="00287893">
        <w:rPr>
          <w:rFonts w:ascii="Arial" w:hAnsi="Arial" w:cs="Arial"/>
          <w:i/>
          <w:sz w:val="24"/>
          <w:szCs w:val="24"/>
        </w:rPr>
        <w:t>(unless the results of the accident investigation shows disability to</w:t>
      </w:r>
      <w:r>
        <w:rPr>
          <w:rFonts w:ascii="Arial" w:hAnsi="Arial" w:cs="Arial"/>
          <w:i/>
          <w:sz w:val="24"/>
          <w:szCs w:val="24"/>
        </w:rPr>
        <w:t xml:space="preserve"> </w:t>
      </w:r>
      <w:r w:rsidRPr="00287893">
        <w:rPr>
          <w:rFonts w:ascii="Arial" w:hAnsi="Arial" w:cs="Arial"/>
          <w:i/>
          <w:sz w:val="24"/>
          <w:szCs w:val="24"/>
        </w:rPr>
        <w:t>exist).</w:t>
      </w:r>
    </w:p>
    <w:p w14:paraId="0531D0AE"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lastRenderedPageBreak/>
        <w:t>b. The medical evidence from the treating physician shows that the</w:t>
      </w:r>
      <w:r>
        <w:rPr>
          <w:rFonts w:ascii="Arial" w:hAnsi="Arial" w:cs="Arial"/>
          <w:i/>
          <w:sz w:val="24"/>
          <w:szCs w:val="24"/>
        </w:rPr>
        <w:t xml:space="preserve"> </w:t>
      </w:r>
      <w:r w:rsidRPr="00287893">
        <w:rPr>
          <w:rFonts w:ascii="Arial" w:hAnsi="Arial" w:cs="Arial"/>
          <w:i/>
          <w:sz w:val="24"/>
          <w:szCs w:val="24"/>
        </w:rPr>
        <w:t>employee is not disabled from the date-of-injury position.</w:t>
      </w:r>
    </w:p>
    <w:p w14:paraId="631F5DBA"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c. Medical evidence from the treating physician shows that the employee</w:t>
      </w:r>
      <w:r>
        <w:rPr>
          <w:rFonts w:ascii="Arial" w:hAnsi="Arial" w:cs="Arial"/>
          <w:i/>
          <w:sz w:val="24"/>
          <w:szCs w:val="24"/>
        </w:rPr>
        <w:t xml:space="preserve"> </w:t>
      </w:r>
      <w:r w:rsidRPr="00287893">
        <w:rPr>
          <w:rFonts w:ascii="Arial" w:hAnsi="Arial" w:cs="Arial"/>
          <w:i/>
          <w:sz w:val="24"/>
          <w:szCs w:val="24"/>
        </w:rPr>
        <w:t>is not totally disabled and the employee refuses a written job offer that</w:t>
      </w:r>
      <w:r>
        <w:rPr>
          <w:rFonts w:ascii="Arial" w:hAnsi="Arial" w:cs="Arial"/>
          <w:i/>
          <w:sz w:val="24"/>
          <w:szCs w:val="24"/>
        </w:rPr>
        <w:t xml:space="preserve"> </w:t>
      </w:r>
      <w:r w:rsidRPr="00287893">
        <w:rPr>
          <w:rFonts w:ascii="Arial" w:hAnsi="Arial" w:cs="Arial"/>
          <w:i/>
          <w:sz w:val="24"/>
          <w:szCs w:val="24"/>
        </w:rPr>
        <w:t>is approved by the attending physician.</w:t>
      </w:r>
    </w:p>
    <w:p w14:paraId="455BA374"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d. The employee returns to work with no loss of pay.</w:t>
      </w:r>
    </w:p>
    <w:p w14:paraId="679A6EC8"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e. The employee’s period of employment expires or employment is</w:t>
      </w:r>
      <w:r>
        <w:rPr>
          <w:rFonts w:ascii="Arial" w:hAnsi="Arial" w:cs="Arial"/>
          <w:i/>
          <w:sz w:val="24"/>
          <w:szCs w:val="24"/>
        </w:rPr>
        <w:t xml:space="preserve"> </w:t>
      </w:r>
      <w:r w:rsidRPr="00287893">
        <w:rPr>
          <w:rFonts w:ascii="Arial" w:hAnsi="Arial" w:cs="Arial"/>
          <w:i/>
          <w:sz w:val="24"/>
          <w:szCs w:val="24"/>
        </w:rPr>
        <w:t>otherwise terminated as established prior to the date of injury (i.e.,</w:t>
      </w:r>
      <w:r>
        <w:rPr>
          <w:rFonts w:ascii="Arial" w:hAnsi="Arial" w:cs="Arial"/>
          <w:i/>
          <w:sz w:val="24"/>
          <w:szCs w:val="24"/>
        </w:rPr>
        <w:t xml:space="preserve"> </w:t>
      </w:r>
      <w:r w:rsidRPr="00287893">
        <w:rPr>
          <w:rFonts w:ascii="Arial" w:hAnsi="Arial" w:cs="Arial"/>
          <w:i/>
          <w:sz w:val="24"/>
          <w:szCs w:val="24"/>
        </w:rPr>
        <w:t>a casual or other employee with a specific term of employment). (See</w:t>
      </w:r>
      <w:r>
        <w:rPr>
          <w:rFonts w:ascii="Arial" w:hAnsi="Arial" w:cs="Arial"/>
          <w:i/>
          <w:sz w:val="24"/>
          <w:szCs w:val="24"/>
        </w:rPr>
        <w:t xml:space="preserve"> </w:t>
      </w:r>
      <w:r w:rsidRPr="00287893">
        <w:rPr>
          <w:rFonts w:ascii="Arial" w:hAnsi="Arial" w:cs="Arial"/>
          <w:i/>
          <w:sz w:val="24"/>
          <w:szCs w:val="24"/>
        </w:rPr>
        <w:t>explanation in 545.743.)</w:t>
      </w:r>
    </w:p>
    <w:p w14:paraId="2A98E019"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f. Termination of employment is established prior to the date of injury.</w:t>
      </w:r>
    </w:p>
    <w:p w14:paraId="45D9F912"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g. OWCP directs the employer to stop COP.</w:t>
      </w:r>
    </w:p>
    <w:p w14:paraId="56350726" w14:textId="77777777" w:rsidR="00287893" w:rsidRPr="00287893" w:rsidRDefault="00287893" w:rsidP="00287893">
      <w:pPr>
        <w:ind w:left="1440"/>
        <w:rPr>
          <w:rFonts w:ascii="Arial" w:hAnsi="Arial" w:cs="Arial"/>
          <w:i/>
          <w:sz w:val="24"/>
          <w:szCs w:val="24"/>
        </w:rPr>
      </w:pPr>
      <w:r w:rsidRPr="00287893">
        <w:rPr>
          <w:rFonts w:ascii="Arial" w:hAnsi="Arial" w:cs="Arial"/>
          <w:i/>
          <w:sz w:val="24"/>
          <w:szCs w:val="24"/>
        </w:rPr>
        <w:t>h. COP has been paid for 45 calendar days.</w:t>
      </w:r>
    </w:p>
    <w:p w14:paraId="4B600DF4" w14:textId="77777777" w:rsidR="006361B5" w:rsidRPr="006361B5" w:rsidRDefault="00287893" w:rsidP="00287893">
      <w:pPr>
        <w:ind w:left="1440"/>
        <w:rPr>
          <w:rFonts w:ascii="Arial" w:hAnsi="Arial" w:cs="Arial"/>
          <w:i/>
          <w:sz w:val="24"/>
          <w:szCs w:val="24"/>
        </w:rPr>
      </w:pPr>
      <w:r w:rsidRPr="00287893">
        <w:rPr>
          <w:rFonts w:ascii="Arial" w:hAnsi="Arial" w:cs="Arial"/>
          <w:i/>
          <w:sz w:val="24"/>
          <w:szCs w:val="24"/>
        </w:rPr>
        <w:t>The control office or control point must file a controversion with OWCP setting</w:t>
      </w:r>
      <w:r>
        <w:rPr>
          <w:rFonts w:ascii="Arial" w:hAnsi="Arial" w:cs="Arial"/>
          <w:i/>
          <w:sz w:val="24"/>
          <w:szCs w:val="24"/>
        </w:rPr>
        <w:t xml:space="preserve"> </w:t>
      </w:r>
      <w:r w:rsidRPr="00287893">
        <w:rPr>
          <w:rFonts w:ascii="Arial" w:hAnsi="Arial" w:cs="Arial"/>
          <w:i/>
          <w:sz w:val="24"/>
          <w:szCs w:val="24"/>
        </w:rPr>
        <w:t>forth the basis on which COP is stopped, no later than the effective date of</w:t>
      </w:r>
      <w:r>
        <w:rPr>
          <w:rFonts w:ascii="Arial" w:hAnsi="Arial" w:cs="Arial"/>
          <w:i/>
          <w:sz w:val="24"/>
          <w:szCs w:val="24"/>
        </w:rPr>
        <w:t xml:space="preserve"> </w:t>
      </w:r>
      <w:r w:rsidRPr="00287893">
        <w:rPr>
          <w:rFonts w:ascii="Arial" w:hAnsi="Arial" w:cs="Arial"/>
          <w:i/>
          <w:sz w:val="24"/>
          <w:szCs w:val="24"/>
        </w:rPr>
        <w:t>the termination.</w:t>
      </w:r>
    </w:p>
    <w:p w14:paraId="3F04189E" w14:textId="48436304" w:rsidR="009A4A76" w:rsidRDefault="003E172D" w:rsidP="00953A1F">
      <w:pPr>
        <w:pStyle w:val="ListParagraph"/>
        <w:numPr>
          <w:ilvl w:val="0"/>
          <w:numId w:val="11"/>
        </w:numPr>
        <w:rPr>
          <w:rFonts w:ascii="Arial" w:hAnsi="Arial" w:cs="Arial"/>
          <w:sz w:val="24"/>
          <w:szCs w:val="24"/>
        </w:rPr>
      </w:pPr>
      <w:r>
        <w:rPr>
          <w:rFonts w:ascii="Arial" w:hAnsi="Arial" w:cs="Arial"/>
          <w:sz w:val="24"/>
          <w:szCs w:val="24"/>
        </w:rPr>
        <w:t xml:space="preserve">The grievant suffered a traumatic injury, filed a </w:t>
      </w:r>
      <w:r w:rsidR="00077D6C">
        <w:rPr>
          <w:rFonts w:ascii="Arial" w:hAnsi="Arial" w:cs="Arial"/>
          <w:sz w:val="24"/>
          <w:szCs w:val="24"/>
        </w:rPr>
        <w:t>F</w:t>
      </w:r>
      <w:r>
        <w:rPr>
          <w:rFonts w:ascii="Arial" w:hAnsi="Arial" w:cs="Arial"/>
          <w:sz w:val="24"/>
          <w:szCs w:val="24"/>
        </w:rPr>
        <w:t xml:space="preserve">orm CA-1, elected COP and began receiving COP.  At that point, management was obligated to continue COP unless one of the items in </w:t>
      </w:r>
      <w:r w:rsidR="00D37E4D">
        <w:rPr>
          <w:rFonts w:ascii="Arial" w:hAnsi="Arial" w:cs="Arial"/>
          <w:sz w:val="24"/>
          <w:szCs w:val="24"/>
        </w:rPr>
        <w:t xml:space="preserve">Section 545.741 of the </w:t>
      </w:r>
      <w:r>
        <w:rPr>
          <w:rFonts w:ascii="Arial" w:hAnsi="Arial" w:cs="Arial"/>
          <w:sz w:val="24"/>
          <w:szCs w:val="24"/>
        </w:rPr>
        <w:t xml:space="preserve">ELM </w:t>
      </w:r>
      <w:r w:rsidR="00D37E4D">
        <w:rPr>
          <w:rFonts w:ascii="Arial" w:hAnsi="Arial" w:cs="Arial"/>
          <w:sz w:val="24"/>
          <w:szCs w:val="24"/>
        </w:rPr>
        <w:t xml:space="preserve">were </w:t>
      </w:r>
      <w:r>
        <w:rPr>
          <w:rFonts w:ascii="Arial" w:hAnsi="Arial" w:cs="Arial"/>
          <w:sz w:val="24"/>
          <w:szCs w:val="24"/>
        </w:rPr>
        <w:t xml:space="preserve">met.  </w:t>
      </w:r>
      <w:r w:rsidR="002763D2">
        <w:rPr>
          <w:rFonts w:ascii="Arial" w:hAnsi="Arial" w:cs="Arial"/>
          <w:sz w:val="24"/>
          <w:szCs w:val="24"/>
        </w:rPr>
        <w:t xml:space="preserve">Even if one of the provisions </w:t>
      </w:r>
      <w:r w:rsidR="00D37E4D">
        <w:rPr>
          <w:rFonts w:ascii="Arial" w:hAnsi="Arial" w:cs="Arial"/>
          <w:sz w:val="24"/>
          <w:szCs w:val="24"/>
        </w:rPr>
        <w:t xml:space="preserve">were </w:t>
      </w:r>
      <w:r w:rsidR="002763D2">
        <w:rPr>
          <w:rFonts w:ascii="Arial" w:hAnsi="Arial" w:cs="Arial"/>
          <w:sz w:val="24"/>
          <w:szCs w:val="24"/>
        </w:rPr>
        <w:t xml:space="preserve">met in </w:t>
      </w:r>
      <w:r w:rsidR="00D37E4D">
        <w:rPr>
          <w:rFonts w:ascii="Arial" w:hAnsi="Arial" w:cs="Arial"/>
          <w:sz w:val="24"/>
          <w:szCs w:val="24"/>
        </w:rPr>
        <w:t xml:space="preserve">Section 545.741 of the </w:t>
      </w:r>
      <w:r w:rsidR="002763D2">
        <w:rPr>
          <w:rFonts w:ascii="Arial" w:hAnsi="Arial" w:cs="Arial"/>
          <w:sz w:val="24"/>
          <w:szCs w:val="24"/>
        </w:rPr>
        <w:t xml:space="preserve">ELM 545.741, management must </w:t>
      </w:r>
      <w:r w:rsidR="00953A1F">
        <w:rPr>
          <w:rFonts w:ascii="Arial" w:hAnsi="Arial" w:cs="Arial"/>
          <w:sz w:val="24"/>
          <w:szCs w:val="24"/>
        </w:rPr>
        <w:t xml:space="preserve">also </w:t>
      </w:r>
      <w:r w:rsidR="002763D2">
        <w:rPr>
          <w:rFonts w:ascii="Arial" w:hAnsi="Arial" w:cs="Arial"/>
          <w:sz w:val="24"/>
          <w:szCs w:val="24"/>
        </w:rPr>
        <w:t xml:space="preserve">controvert to OWCP setting forth the basis on which COP was stopped. </w:t>
      </w:r>
      <w:bookmarkStart w:id="5" w:name="ep518390"/>
      <w:r w:rsidR="00E72D48">
        <w:rPr>
          <w:rFonts w:ascii="Arial" w:hAnsi="Arial" w:cs="Arial"/>
          <w:sz w:val="24"/>
          <w:szCs w:val="24"/>
        </w:rPr>
        <w:t xml:space="preserve"> </w:t>
      </w:r>
      <w:r w:rsidR="00953A1F">
        <w:rPr>
          <w:rFonts w:ascii="Arial" w:hAnsi="Arial" w:cs="Arial"/>
          <w:sz w:val="24"/>
          <w:szCs w:val="24"/>
        </w:rPr>
        <w:t xml:space="preserve">In this case no exception under </w:t>
      </w:r>
      <w:r w:rsidR="00D37E4D">
        <w:rPr>
          <w:rFonts w:ascii="Arial" w:hAnsi="Arial" w:cs="Arial"/>
          <w:sz w:val="24"/>
          <w:szCs w:val="24"/>
        </w:rPr>
        <w:t xml:space="preserve">Section </w:t>
      </w:r>
      <w:r w:rsidR="00953A1F">
        <w:rPr>
          <w:rFonts w:ascii="Arial" w:hAnsi="Arial" w:cs="Arial"/>
          <w:sz w:val="24"/>
          <w:szCs w:val="24"/>
        </w:rPr>
        <w:t xml:space="preserve">545.741 </w:t>
      </w:r>
      <w:r w:rsidR="00D37E4D">
        <w:rPr>
          <w:rFonts w:ascii="Arial" w:hAnsi="Arial" w:cs="Arial"/>
          <w:sz w:val="24"/>
          <w:szCs w:val="24"/>
        </w:rPr>
        <w:t xml:space="preserve">of the ELM </w:t>
      </w:r>
      <w:r w:rsidR="00953A1F">
        <w:rPr>
          <w:rFonts w:ascii="Arial" w:hAnsi="Arial" w:cs="Arial"/>
          <w:sz w:val="24"/>
          <w:szCs w:val="24"/>
        </w:rPr>
        <w:t>exists, and</w:t>
      </w:r>
      <w:r w:rsidR="00D37E4D">
        <w:rPr>
          <w:rFonts w:ascii="Arial" w:hAnsi="Arial" w:cs="Arial"/>
          <w:sz w:val="24"/>
          <w:szCs w:val="24"/>
        </w:rPr>
        <w:t>/</w:t>
      </w:r>
      <w:r w:rsidR="00953A1F">
        <w:rPr>
          <w:rFonts w:ascii="Arial" w:hAnsi="Arial" w:cs="Arial"/>
          <w:sz w:val="24"/>
          <w:szCs w:val="24"/>
        </w:rPr>
        <w:t>or management did not controvert the claim.</w:t>
      </w:r>
      <w:bookmarkEnd w:id="5"/>
    </w:p>
    <w:p w14:paraId="1B312A1C" w14:textId="77777777" w:rsidR="00953A1F" w:rsidRPr="00953A1F" w:rsidRDefault="00953A1F" w:rsidP="00953A1F">
      <w:pPr>
        <w:pStyle w:val="ListParagraph"/>
        <w:rPr>
          <w:rFonts w:ascii="Arial" w:hAnsi="Arial" w:cs="Arial"/>
          <w:sz w:val="24"/>
          <w:szCs w:val="24"/>
        </w:rPr>
      </w:pPr>
    </w:p>
    <w:p w14:paraId="48293D4D" w14:textId="086171E8" w:rsidR="009A4A76" w:rsidRDefault="009A4A76" w:rsidP="00360149">
      <w:pPr>
        <w:pStyle w:val="ListParagraph"/>
        <w:numPr>
          <w:ilvl w:val="0"/>
          <w:numId w:val="11"/>
        </w:numPr>
        <w:rPr>
          <w:rFonts w:ascii="Arial" w:hAnsi="Arial" w:cs="Arial"/>
          <w:sz w:val="24"/>
          <w:szCs w:val="24"/>
        </w:rPr>
      </w:pPr>
      <w:r>
        <w:rPr>
          <w:rFonts w:ascii="Arial" w:hAnsi="Arial" w:cs="Arial"/>
          <w:sz w:val="24"/>
          <w:szCs w:val="24"/>
        </w:rPr>
        <w:t xml:space="preserve">Handbook EL-505 set out </w:t>
      </w:r>
      <w:r w:rsidR="00922219">
        <w:rPr>
          <w:rFonts w:ascii="Arial" w:hAnsi="Arial" w:cs="Arial"/>
          <w:sz w:val="24"/>
          <w:szCs w:val="24"/>
        </w:rPr>
        <w:t xml:space="preserve">management’s </w:t>
      </w:r>
      <w:r>
        <w:rPr>
          <w:rFonts w:ascii="Arial" w:hAnsi="Arial" w:cs="Arial"/>
          <w:sz w:val="24"/>
          <w:szCs w:val="24"/>
        </w:rPr>
        <w:t>responsibilities</w:t>
      </w:r>
      <w:r w:rsidR="003676D1">
        <w:rPr>
          <w:rFonts w:ascii="Arial" w:hAnsi="Arial" w:cs="Arial"/>
          <w:sz w:val="24"/>
          <w:szCs w:val="24"/>
        </w:rPr>
        <w:t xml:space="preserve"> to provide COP</w:t>
      </w:r>
      <w:r>
        <w:rPr>
          <w:rFonts w:ascii="Arial" w:hAnsi="Arial" w:cs="Arial"/>
          <w:sz w:val="24"/>
          <w:szCs w:val="24"/>
        </w:rPr>
        <w:t xml:space="preserve">. </w:t>
      </w:r>
      <w:r w:rsidR="007B1573">
        <w:rPr>
          <w:rFonts w:ascii="Arial" w:hAnsi="Arial" w:cs="Arial"/>
          <w:sz w:val="24"/>
          <w:szCs w:val="24"/>
        </w:rPr>
        <w:t xml:space="preserve"> </w:t>
      </w:r>
      <w:r>
        <w:rPr>
          <w:rFonts w:ascii="Arial" w:hAnsi="Arial" w:cs="Arial"/>
          <w:sz w:val="24"/>
          <w:szCs w:val="24"/>
        </w:rPr>
        <w:t xml:space="preserve">The following language appears on page </w:t>
      </w:r>
      <w:r w:rsidR="00603602">
        <w:rPr>
          <w:rFonts w:ascii="Arial" w:hAnsi="Arial" w:cs="Arial"/>
          <w:sz w:val="24"/>
          <w:szCs w:val="24"/>
        </w:rPr>
        <w:t>8</w:t>
      </w:r>
      <w:r>
        <w:rPr>
          <w:rFonts w:ascii="Arial" w:hAnsi="Arial" w:cs="Arial"/>
          <w:sz w:val="24"/>
          <w:szCs w:val="24"/>
        </w:rPr>
        <w:t>:</w:t>
      </w:r>
    </w:p>
    <w:p w14:paraId="71219799" w14:textId="77777777" w:rsidR="009A4A76" w:rsidRDefault="009A4A76" w:rsidP="00360149">
      <w:pPr>
        <w:pStyle w:val="ListParagraph"/>
        <w:rPr>
          <w:rFonts w:ascii="Arial" w:hAnsi="Arial" w:cs="Arial"/>
          <w:sz w:val="24"/>
          <w:szCs w:val="24"/>
        </w:rPr>
      </w:pPr>
    </w:p>
    <w:p w14:paraId="30C1C69D" w14:textId="77777777" w:rsidR="00B96624" w:rsidRDefault="003676D1" w:rsidP="003676D1">
      <w:pPr>
        <w:pStyle w:val="ListParagraph"/>
        <w:ind w:left="1440"/>
        <w:rPr>
          <w:rFonts w:ascii="Arial" w:hAnsi="Arial" w:cs="Arial"/>
          <w:i/>
          <w:sz w:val="24"/>
          <w:szCs w:val="24"/>
        </w:rPr>
      </w:pPr>
      <w:r w:rsidRPr="003676D1">
        <w:rPr>
          <w:rFonts w:ascii="Arial" w:hAnsi="Arial" w:cs="Arial"/>
          <w:i/>
          <w:sz w:val="24"/>
          <w:szCs w:val="24"/>
        </w:rPr>
        <w:t>An employee’s regular pay may be continued for up to 45 calendar days of wage loss because of disability and medical treatment following a traumatic injury. This is to ensure that the employee’s income is not interrupted while the claim is being adjudicated.</w:t>
      </w:r>
    </w:p>
    <w:p w14:paraId="14ED3C98" w14:textId="77777777" w:rsidR="003676D1" w:rsidRDefault="003676D1" w:rsidP="003676D1">
      <w:pPr>
        <w:pStyle w:val="ListParagraph"/>
        <w:ind w:left="1440"/>
        <w:rPr>
          <w:rFonts w:ascii="Arial" w:hAnsi="Arial" w:cs="Arial"/>
          <w:i/>
          <w:sz w:val="24"/>
          <w:szCs w:val="24"/>
        </w:rPr>
      </w:pPr>
    </w:p>
    <w:p w14:paraId="6C3A589A" w14:textId="77777777" w:rsidR="003676D1" w:rsidRDefault="003676D1" w:rsidP="003676D1">
      <w:pPr>
        <w:pStyle w:val="ListParagraph"/>
        <w:ind w:left="1440"/>
        <w:rPr>
          <w:rFonts w:ascii="Arial" w:hAnsi="Arial" w:cs="Arial"/>
          <w:i/>
          <w:sz w:val="24"/>
          <w:szCs w:val="24"/>
        </w:rPr>
      </w:pPr>
      <w:r>
        <w:rPr>
          <w:rFonts w:ascii="Arial" w:hAnsi="Arial" w:cs="Arial"/>
          <w:i/>
          <w:sz w:val="24"/>
          <w:szCs w:val="24"/>
        </w:rPr>
        <w:t>The EL-505 goes on to state in Chapter 4 at page 80,</w:t>
      </w:r>
    </w:p>
    <w:p w14:paraId="1565ED6E" w14:textId="77777777" w:rsidR="003676D1" w:rsidRDefault="003676D1" w:rsidP="003676D1">
      <w:pPr>
        <w:pStyle w:val="ListParagraph"/>
        <w:ind w:left="1440"/>
        <w:rPr>
          <w:rFonts w:ascii="Arial" w:hAnsi="Arial" w:cs="Arial"/>
          <w:i/>
          <w:sz w:val="24"/>
          <w:szCs w:val="24"/>
        </w:rPr>
      </w:pPr>
    </w:p>
    <w:p w14:paraId="02525494" w14:textId="77777777" w:rsidR="00644FED" w:rsidRDefault="003676D1" w:rsidP="003676D1">
      <w:pPr>
        <w:pStyle w:val="ListParagraph"/>
        <w:ind w:left="1440"/>
        <w:rPr>
          <w:rFonts w:ascii="Arial" w:hAnsi="Arial" w:cs="Arial"/>
          <w:b/>
          <w:i/>
          <w:sz w:val="24"/>
          <w:szCs w:val="24"/>
        </w:rPr>
      </w:pPr>
      <w:r w:rsidRPr="00644FED">
        <w:rPr>
          <w:rFonts w:ascii="Arial" w:hAnsi="Arial" w:cs="Arial"/>
          <w:b/>
          <w:i/>
          <w:sz w:val="24"/>
          <w:szCs w:val="24"/>
        </w:rPr>
        <w:t xml:space="preserve">Obligation: Informing Injured Employees of Right to COP, Sick, or Annual Leave </w:t>
      </w:r>
    </w:p>
    <w:p w14:paraId="2B836D69" w14:textId="77777777" w:rsidR="003676D1" w:rsidRPr="00644FED" w:rsidRDefault="003676D1" w:rsidP="003676D1">
      <w:pPr>
        <w:pStyle w:val="ListParagraph"/>
        <w:ind w:left="1440"/>
        <w:rPr>
          <w:rFonts w:ascii="Arial" w:hAnsi="Arial" w:cs="Arial"/>
          <w:b/>
          <w:i/>
          <w:sz w:val="24"/>
          <w:szCs w:val="24"/>
        </w:rPr>
      </w:pPr>
      <w:r w:rsidRPr="00644FED">
        <w:rPr>
          <w:rFonts w:ascii="Arial" w:hAnsi="Arial" w:cs="Arial"/>
          <w:b/>
          <w:i/>
          <w:sz w:val="24"/>
          <w:szCs w:val="24"/>
        </w:rPr>
        <w:t>A traumatically injured employee may elect to have COP for the first 45 calendar days of disability or to use sick or annual leave. This election must be made on the CA-1</w:t>
      </w:r>
    </w:p>
    <w:p w14:paraId="6C091F19" w14:textId="77777777" w:rsidR="003676D1" w:rsidRDefault="003676D1" w:rsidP="003676D1">
      <w:pPr>
        <w:pStyle w:val="ListParagraph"/>
        <w:ind w:left="1440"/>
        <w:rPr>
          <w:rFonts w:ascii="Arial" w:hAnsi="Arial" w:cs="Arial"/>
          <w:i/>
          <w:sz w:val="24"/>
          <w:szCs w:val="24"/>
        </w:rPr>
      </w:pPr>
    </w:p>
    <w:p w14:paraId="34FAFDA4" w14:textId="77777777" w:rsidR="00644FED" w:rsidRDefault="003676D1" w:rsidP="003676D1">
      <w:pPr>
        <w:pStyle w:val="ListParagraph"/>
        <w:ind w:left="1440"/>
        <w:rPr>
          <w:rFonts w:ascii="Arial" w:hAnsi="Arial" w:cs="Arial"/>
          <w:i/>
          <w:sz w:val="24"/>
          <w:szCs w:val="24"/>
        </w:rPr>
      </w:pPr>
      <w:r>
        <w:rPr>
          <w:rFonts w:ascii="Arial" w:hAnsi="Arial" w:cs="Arial"/>
          <w:i/>
          <w:sz w:val="24"/>
          <w:szCs w:val="24"/>
        </w:rPr>
        <w:t>Also at page 80 management is required to make any employee who chooses sick or annual leave rather than COP aware of their rights,</w:t>
      </w:r>
    </w:p>
    <w:p w14:paraId="1BE14449" w14:textId="77777777" w:rsidR="003676D1" w:rsidRDefault="003676D1" w:rsidP="003676D1">
      <w:pPr>
        <w:pStyle w:val="ListParagraph"/>
        <w:ind w:left="1440"/>
        <w:rPr>
          <w:rFonts w:ascii="Arial" w:hAnsi="Arial" w:cs="Arial"/>
          <w:i/>
          <w:sz w:val="24"/>
          <w:szCs w:val="24"/>
        </w:rPr>
      </w:pPr>
      <w:r>
        <w:rPr>
          <w:rFonts w:ascii="Arial" w:hAnsi="Arial" w:cs="Arial"/>
          <w:i/>
          <w:sz w:val="24"/>
          <w:szCs w:val="24"/>
        </w:rPr>
        <w:t xml:space="preserve"> </w:t>
      </w:r>
    </w:p>
    <w:p w14:paraId="2C0577D7" w14:textId="77777777" w:rsidR="003676D1" w:rsidRDefault="003676D1" w:rsidP="003676D1">
      <w:pPr>
        <w:pStyle w:val="ListParagraph"/>
        <w:ind w:left="1440"/>
        <w:rPr>
          <w:rFonts w:ascii="Arial" w:hAnsi="Arial" w:cs="Arial"/>
          <w:b/>
          <w:i/>
          <w:sz w:val="24"/>
          <w:szCs w:val="24"/>
        </w:rPr>
      </w:pPr>
      <w:r w:rsidRPr="00644FED">
        <w:rPr>
          <w:rFonts w:ascii="Arial" w:hAnsi="Arial" w:cs="Arial"/>
          <w:b/>
          <w:i/>
          <w:sz w:val="24"/>
          <w:szCs w:val="24"/>
        </w:rPr>
        <w:t>If the employee chooses sick or annual leave, ensure that the employee has been made aware of his or her rights and responsibilities (see Exhibit 3.5b, Sample Letter: Employee Rights, Responsibilities, and Choice of Physician).</w:t>
      </w:r>
    </w:p>
    <w:p w14:paraId="68D34C58" w14:textId="704FF335" w:rsidR="00644FED" w:rsidRPr="00644FED" w:rsidRDefault="00F12D20" w:rsidP="00644FED">
      <w:pPr>
        <w:ind w:left="720"/>
        <w:rPr>
          <w:rFonts w:ascii="Arial" w:hAnsi="Arial" w:cs="Arial"/>
          <w:sz w:val="24"/>
          <w:szCs w:val="24"/>
        </w:rPr>
      </w:pPr>
      <w:r>
        <w:rPr>
          <w:rFonts w:ascii="Arial" w:hAnsi="Arial" w:cs="Arial"/>
          <w:sz w:val="24"/>
          <w:szCs w:val="24"/>
        </w:rPr>
        <w:t xml:space="preserve">Handbook </w:t>
      </w:r>
      <w:r w:rsidR="00644FED">
        <w:rPr>
          <w:rFonts w:ascii="Arial" w:hAnsi="Arial" w:cs="Arial"/>
          <w:sz w:val="24"/>
          <w:szCs w:val="24"/>
        </w:rPr>
        <w:t xml:space="preserve">EL-505 also requires the service to counsel the injured employee by use of Exhibit 3.5a found </w:t>
      </w:r>
      <w:r>
        <w:rPr>
          <w:rFonts w:ascii="Arial" w:hAnsi="Arial" w:cs="Arial"/>
          <w:sz w:val="24"/>
          <w:szCs w:val="24"/>
        </w:rPr>
        <w:t xml:space="preserve">on </w:t>
      </w:r>
      <w:r w:rsidR="00644FED">
        <w:rPr>
          <w:rFonts w:ascii="Arial" w:hAnsi="Arial" w:cs="Arial"/>
          <w:sz w:val="24"/>
          <w:szCs w:val="24"/>
        </w:rPr>
        <w:t>pages 53 and 54</w:t>
      </w:r>
      <w:r>
        <w:rPr>
          <w:rFonts w:ascii="Arial" w:hAnsi="Arial" w:cs="Arial"/>
          <w:sz w:val="24"/>
          <w:szCs w:val="24"/>
        </w:rPr>
        <w:t xml:space="preserve"> of the EL-505</w:t>
      </w:r>
      <w:r w:rsidR="00644FED">
        <w:rPr>
          <w:rFonts w:ascii="Arial" w:hAnsi="Arial" w:cs="Arial"/>
          <w:sz w:val="24"/>
          <w:szCs w:val="24"/>
        </w:rPr>
        <w:t>.</w:t>
      </w:r>
    </w:p>
    <w:p w14:paraId="0D24B2A0" w14:textId="77777777" w:rsidR="009A4A76" w:rsidRPr="00360149" w:rsidRDefault="004446F7" w:rsidP="00360149">
      <w:pPr>
        <w:pStyle w:val="ListParagraph"/>
        <w:numPr>
          <w:ilvl w:val="0"/>
          <w:numId w:val="11"/>
        </w:numPr>
        <w:rPr>
          <w:rFonts w:ascii="Arial" w:hAnsi="Arial" w:cs="Arial"/>
          <w:sz w:val="24"/>
          <w:szCs w:val="24"/>
        </w:rPr>
      </w:pPr>
      <w:r w:rsidRPr="002B6AC2">
        <w:rPr>
          <w:rFonts w:ascii="Arial" w:hAnsi="Arial" w:cs="Arial"/>
          <w:sz w:val="24"/>
          <w:szCs w:val="24"/>
        </w:rPr>
        <w:t xml:space="preserve">The Union contends </w:t>
      </w:r>
      <w:r>
        <w:rPr>
          <w:rFonts w:ascii="Arial" w:hAnsi="Arial" w:cs="Arial"/>
          <w:sz w:val="24"/>
          <w:szCs w:val="24"/>
        </w:rPr>
        <w:t>this issue is an</w:t>
      </w:r>
      <w:r w:rsidRPr="002B6AC2">
        <w:rPr>
          <w:rFonts w:ascii="Arial" w:hAnsi="Arial" w:cs="Arial"/>
          <w:sz w:val="24"/>
          <w:szCs w:val="24"/>
        </w:rPr>
        <w:t xml:space="preserve"> “obligation under the law” as defined by National Arbitrator Bernstein; therefore, management violated Article 5 of the National Agreement as well. </w:t>
      </w:r>
      <w:r w:rsidR="00707AE6" w:rsidRPr="00360149">
        <w:rPr>
          <w:rFonts w:ascii="Arial" w:hAnsi="Arial" w:cs="Arial"/>
          <w:sz w:val="24"/>
          <w:szCs w:val="24"/>
        </w:rPr>
        <w:t xml:space="preserve"> </w:t>
      </w:r>
    </w:p>
    <w:p w14:paraId="53E551C1" w14:textId="77777777" w:rsidR="00B96624" w:rsidRDefault="00B96624" w:rsidP="00360149">
      <w:pPr>
        <w:pStyle w:val="ListParagraph"/>
        <w:rPr>
          <w:rFonts w:ascii="Arial" w:hAnsi="Arial" w:cs="Arial"/>
          <w:sz w:val="24"/>
          <w:szCs w:val="24"/>
        </w:rPr>
      </w:pPr>
    </w:p>
    <w:p w14:paraId="1F7E4AB5" w14:textId="77777777" w:rsidR="00360149" w:rsidRPr="00360149" w:rsidRDefault="00B96624" w:rsidP="00360149">
      <w:pPr>
        <w:pStyle w:val="ListParagraph"/>
        <w:numPr>
          <w:ilvl w:val="0"/>
          <w:numId w:val="11"/>
        </w:numPr>
        <w:rPr>
          <w:rFonts w:ascii="Arial" w:hAnsi="Arial" w:cs="Arial"/>
          <w:sz w:val="24"/>
          <w:szCs w:val="24"/>
        </w:rPr>
      </w:pPr>
      <w:r w:rsidRPr="00360149">
        <w:rPr>
          <w:rFonts w:ascii="Arial" w:hAnsi="Arial" w:cs="Arial"/>
          <w:sz w:val="24"/>
          <w:szCs w:val="24"/>
        </w:rPr>
        <w:t>Letter Carriers who are injured on-the-job are guaranteed certain rights and protections by the National Agreement and federal law.</w:t>
      </w:r>
      <w:r w:rsidR="007B1573" w:rsidRPr="00360149">
        <w:rPr>
          <w:rFonts w:ascii="Arial" w:hAnsi="Arial" w:cs="Arial"/>
          <w:sz w:val="24"/>
          <w:szCs w:val="24"/>
        </w:rPr>
        <w:t xml:space="preserve"> </w:t>
      </w:r>
      <w:r w:rsidRPr="00360149">
        <w:rPr>
          <w:rFonts w:ascii="Arial" w:hAnsi="Arial" w:cs="Arial"/>
          <w:sz w:val="24"/>
          <w:szCs w:val="24"/>
        </w:rPr>
        <w:t xml:space="preserve"> When these rights are violated, Letter Carriers are harmed. </w:t>
      </w:r>
      <w:r w:rsidR="007B1573" w:rsidRPr="00360149">
        <w:rPr>
          <w:rFonts w:ascii="Arial" w:hAnsi="Arial" w:cs="Arial"/>
          <w:sz w:val="24"/>
          <w:szCs w:val="24"/>
        </w:rPr>
        <w:t xml:space="preserve"> </w:t>
      </w:r>
      <w:r w:rsidRPr="00360149">
        <w:rPr>
          <w:rFonts w:ascii="Arial" w:hAnsi="Arial" w:cs="Arial"/>
          <w:sz w:val="24"/>
          <w:szCs w:val="24"/>
        </w:rPr>
        <w:t>Without the proper forms being provided and/or properly processed at the time of a traumatic injury, an employee’s Worker’s Compensation benefits could be delayed and/or denied for reasons that are out of the employee’s control.</w:t>
      </w:r>
      <w:r w:rsidR="007B1573" w:rsidRPr="00360149">
        <w:rPr>
          <w:rFonts w:ascii="Arial" w:hAnsi="Arial" w:cs="Arial"/>
          <w:sz w:val="24"/>
          <w:szCs w:val="24"/>
        </w:rPr>
        <w:t xml:space="preserve"> </w:t>
      </w:r>
      <w:r w:rsidR="00922219" w:rsidRPr="00360149">
        <w:rPr>
          <w:rFonts w:ascii="Arial" w:hAnsi="Arial" w:cs="Arial"/>
          <w:sz w:val="24"/>
          <w:szCs w:val="24"/>
        </w:rPr>
        <w:t xml:space="preserve"> In this case, </w:t>
      </w:r>
      <w:r w:rsidR="00DE7306">
        <w:rPr>
          <w:rFonts w:ascii="Arial" w:hAnsi="Arial" w:cs="Arial"/>
          <w:sz w:val="24"/>
          <w:szCs w:val="24"/>
        </w:rPr>
        <w:t>the grievant</w:t>
      </w:r>
      <w:r w:rsidR="00922219" w:rsidRPr="00360149">
        <w:rPr>
          <w:rFonts w:ascii="Arial" w:hAnsi="Arial" w:cs="Arial"/>
          <w:b/>
          <w:sz w:val="24"/>
          <w:szCs w:val="24"/>
        </w:rPr>
        <w:t xml:space="preserve"> </w:t>
      </w:r>
      <w:r w:rsidR="00644FED">
        <w:rPr>
          <w:rFonts w:ascii="Arial" w:hAnsi="Arial" w:cs="Arial"/>
          <w:sz w:val="24"/>
          <w:szCs w:val="24"/>
        </w:rPr>
        <w:t>did not receive the pay (COP) he/she was entitled to under the law.</w:t>
      </w:r>
    </w:p>
    <w:p w14:paraId="4B04C351" w14:textId="77777777" w:rsidR="00EF63F0" w:rsidRDefault="00EF63F0" w:rsidP="00360149">
      <w:pPr>
        <w:rPr>
          <w:rFonts w:ascii="Arial" w:hAnsi="Arial" w:cs="Arial"/>
          <w:b/>
          <w:sz w:val="28"/>
          <w:szCs w:val="28"/>
        </w:rPr>
      </w:pPr>
    </w:p>
    <w:p w14:paraId="10C5D1CC" w14:textId="77777777" w:rsidR="00A86CB5" w:rsidRDefault="00A86CB5" w:rsidP="00360149">
      <w:pPr>
        <w:rPr>
          <w:rFonts w:ascii="Arial" w:hAnsi="Arial" w:cs="Arial"/>
          <w:b/>
          <w:sz w:val="28"/>
          <w:szCs w:val="28"/>
        </w:rPr>
      </w:pPr>
      <w:r>
        <w:rPr>
          <w:rFonts w:ascii="Arial" w:hAnsi="Arial" w:cs="Arial"/>
          <w:b/>
          <w:sz w:val="28"/>
          <w:szCs w:val="28"/>
        </w:rPr>
        <w:t>Remedy (block 19 of PS Form 8190):</w:t>
      </w:r>
    </w:p>
    <w:p w14:paraId="100E2AA5" w14:textId="46322BCB" w:rsidR="00B96624" w:rsidRDefault="00B96624" w:rsidP="00360149">
      <w:pPr>
        <w:pStyle w:val="ListParagraph"/>
        <w:numPr>
          <w:ilvl w:val="0"/>
          <w:numId w:val="13"/>
        </w:numPr>
        <w:rPr>
          <w:rFonts w:ascii="Arial" w:hAnsi="Arial" w:cs="Arial"/>
          <w:sz w:val="24"/>
          <w:szCs w:val="24"/>
        </w:rPr>
      </w:pPr>
      <w:r>
        <w:rPr>
          <w:rFonts w:ascii="Arial" w:hAnsi="Arial" w:cs="Arial"/>
          <w:sz w:val="24"/>
          <w:szCs w:val="24"/>
        </w:rPr>
        <w:t xml:space="preserve">That management cease and desist violating </w:t>
      </w:r>
      <w:r w:rsidRPr="00B96624">
        <w:rPr>
          <w:rFonts w:ascii="Arial" w:hAnsi="Arial" w:cs="Arial"/>
          <w:sz w:val="24"/>
          <w:szCs w:val="24"/>
        </w:rPr>
        <w:t xml:space="preserve">Articles 5 and 21 of the National Agreement along with </w:t>
      </w:r>
      <w:r w:rsidR="00F12D20" w:rsidRPr="00F12D20">
        <w:rPr>
          <w:rFonts w:ascii="Arial" w:hAnsi="Arial" w:cs="Arial"/>
          <w:sz w:val="24"/>
          <w:szCs w:val="24"/>
        </w:rPr>
        <w:t xml:space="preserve">Section 540 </w:t>
      </w:r>
      <w:r w:rsidR="00F12D20">
        <w:rPr>
          <w:rFonts w:ascii="Arial" w:hAnsi="Arial" w:cs="Arial"/>
          <w:sz w:val="24"/>
          <w:szCs w:val="24"/>
        </w:rPr>
        <w:t xml:space="preserve">of the </w:t>
      </w:r>
      <w:r w:rsidRPr="00B96624">
        <w:rPr>
          <w:rFonts w:ascii="Arial" w:hAnsi="Arial" w:cs="Arial"/>
          <w:sz w:val="24"/>
          <w:szCs w:val="24"/>
        </w:rPr>
        <w:t xml:space="preserve">ELM and </w:t>
      </w:r>
      <w:r w:rsidR="00F12D20">
        <w:rPr>
          <w:rFonts w:ascii="Arial" w:hAnsi="Arial" w:cs="Arial"/>
          <w:sz w:val="24"/>
          <w:szCs w:val="24"/>
        </w:rPr>
        <w:t xml:space="preserve">Handbook </w:t>
      </w:r>
      <w:r w:rsidRPr="00B96624">
        <w:rPr>
          <w:rFonts w:ascii="Arial" w:hAnsi="Arial" w:cs="Arial"/>
          <w:sz w:val="24"/>
          <w:szCs w:val="24"/>
        </w:rPr>
        <w:t>EL-505 via Article 19 of the National Agreement and 20 C.F.R. 1</w:t>
      </w:r>
      <w:r w:rsidR="00644FED">
        <w:rPr>
          <w:rFonts w:ascii="Arial" w:hAnsi="Arial" w:cs="Arial"/>
          <w:sz w:val="24"/>
          <w:szCs w:val="24"/>
        </w:rPr>
        <w:t>0</w:t>
      </w:r>
      <w:r w:rsidR="004554FD">
        <w:rPr>
          <w:rFonts w:ascii="Arial" w:hAnsi="Arial" w:cs="Arial"/>
          <w:sz w:val="24"/>
          <w:szCs w:val="24"/>
        </w:rPr>
        <w:t>.</w:t>
      </w:r>
    </w:p>
    <w:p w14:paraId="0A86C3E0" w14:textId="77777777" w:rsidR="004554FD" w:rsidRDefault="004554FD" w:rsidP="00360149">
      <w:pPr>
        <w:pStyle w:val="ListParagraph"/>
        <w:rPr>
          <w:rFonts w:ascii="Arial" w:hAnsi="Arial" w:cs="Arial"/>
          <w:sz w:val="24"/>
          <w:szCs w:val="24"/>
        </w:rPr>
      </w:pPr>
    </w:p>
    <w:p w14:paraId="6F152A3C" w14:textId="0DC6E82F" w:rsidR="004554FD" w:rsidRDefault="004554FD" w:rsidP="00016F11">
      <w:pPr>
        <w:pStyle w:val="ListParagraph"/>
        <w:numPr>
          <w:ilvl w:val="0"/>
          <w:numId w:val="13"/>
        </w:numPr>
        <w:ind w:right="-144"/>
        <w:rPr>
          <w:rFonts w:ascii="Arial" w:hAnsi="Arial" w:cs="Arial"/>
          <w:sz w:val="24"/>
          <w:szCs w:val="24"/>
        </w:rPr>
      </w:pPr>
      <w:r>
        <w:rPr>
          <w:rFonts w:ascii="Arial" w:hAnsi="Arial" w:cs="Arial"/>
          <w:sz w:val="24"/>
          <w:szCs w:val="24"/>
        </w:rPr>
        <w:t xml:space="preserve">That management abide by </w:t>
      </w:r>
      <w:r w:rsidR="00D37E4D">
        <w:rPr>
          <w:rFonts w:ascii="Arial" w:hAnsi="Arial" w:cs="Arial"/>
          <w:sz w:val="24"/>
          <w:szCs w:val="24"/>
        </w:rPr>
        <w:t xml:space="preserve">Section 540 of the </w:t>
      </w:r>
      <w:r>
        <w:rPr>
          <w:rFonts w:ascii="Arial" w:hAnsi="Arial" w:cs="Arial"/>
          <w:sz w:val="24"/>
          <w:szCs w:val="24"/>
        </w:rPr>
        <w:t xml:space="preserve">ELM and </w:t>
      </w:r>
      <w:r w:rsidR="00F12D20">
        <w:rPr>
          <w:rFonts w:ascii="Arial" w:hAnsi="Arial" w:cs="Arial"/>
          <w:sz w:val="24"/>
          <w:szCs w:val="24"/>
        </w:rPr>
        <w:t xml:space="preserve">Handbook </w:t>
      </w:r>
      <w:r>
        <w:rPr>
          <w:rFonts w:ascii="Arial" w:hAnsi="Arial" w:cs="Arial"/>
          <w:sz w:val="24"/>
          <w:szCs w:val="24"/>
        </w:rPr>
        <w:t>EL-505 at all times in the future.</w:t>
      </w:r>
    </w:p>
    <w:p w14:paraId="1A02330A" w14:textId="77777777" w:rsidR="004554FD" w:rsidRPr="004554FD" w:rsidRDefault="004554FD">
      <w:pPr>
        <w:pStyle w:val="ListParagraph"/>
        <w:rPr>
          <w:rFonts w:ascii="Arial" w:hAnsi="Arial" w:cs="Arial"/>
          <w:sz w:val="24"/>
          <w:szCs w:val="24"/>
        </w:rPr>
      </w:pPr>
    </w:p>
    <w:p w14:paraId="616CC831" w14:textId="77777777" w:rsidR="004554FD"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be made whole for any and all lost wages and benefits th</w:t>
      </w:r>
      <w:r w:rsidR="00690232">
        <w:rPr>
          <w:rFonts w:ascii="Arial" w:hAnsi="Arial" w:cs="Arial"/>
          <w:sz w:val="24"/>
          <w:szCs w:val="24"/>
        </w:rPr>
        <w:t>at occurred</w:t>
      </w:r>
      <w:r>
        <w:rPr>
          <w:rFonts w:ascii="Arial" w:hAnsi="Arial" w:cs="Arial"/>
          <w:sz w:val="24"/>
          <w:szCs w:val="24"/>
        </w:rPr>
        <w:t xml:space="preserve"> as a result of management’s actions.</w:t>
      </w:r>
    </w:p>
    <w:p w14:paraId="2548FD88" w14:textId="77777777" w:rsidR="004554FD" w:rsidRPr="004554FD" w:rsidRDefault="004554FD">
      <w:pPr>
        <w:pStyle w:val="ListParagraph"/>
        <w:rPr>
          <w:rFonts w:ascii="Arial" w:hAnsi="Arial" w:cs="Arial"/>
          <w:sz w:val="24"/>
          <w:szCs w:val="24"/>
        </w:rPr>
      </w:pPr>
    </w:p>
    <w:p w14:paraId="7C331C4D" w14:textId="77777777" w:rsidR="004554FD" w:rsidRPr="003B7F99"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be paid a lump sum of $100.00 to serve as an incentive for future compliance</w:t>
      </w:r>
      <w:r w:rsidR="003B7F99">
        <w:rPr>
          <w:rFonts w:ascii="Arial" w:hAnsi="Arial" w:cs="Arial"/>
          <w:sz w:val="24"/>
          <w:szCs w:val="24"/>
        </w:rPr>
        <w:t>.</w:t>
      </w:r>
      <w:r w:rsidR="00F9494B">
        <w:rPr>
          <w:rFonts w:ascii="Arial" w:hAnsi="Arial" w:cs="Arial"/>
          <w:sz w:val="24"/>
          <w:szCs w:val="24"/>
        </w:rPr>
        <w:t xml:space="preserve"> </w:t>
      </w:r>
    </w:p>
    <w:p w14:paraId="4FD1A444" w14:textId="77777777" w:rsidR="003B7F99" w:rsidRPr="003B7F99" w:rsidRDefault="003B7F99" w:rsidP="003B7F99">
      <w:pPr>
        <w:pStyle w:val="ListParagraph"/>
        <w:rPr>
          <w:rFonts w:ascii="Arial" w:hAnsi="Arial" w:cs="Arial"/>
          <w:sz w:val="24"/>
          <w:szCs w:val="24"/>
        </w:rPr>
      </w:pPr>
    </w:p>
    <w:p w14:paraId="3897ACEE" w14:textId="77777777" w:rsidR="003B7F99" w:rsidRDefault="003B7F99" w:rsidP="003B7F99">
      <w:pPr>
        <w:pStyle w:val="ListParagraph"/>
        <w:numPr>
          <w:ilvl w:val="0"/>
          <w:numId w:val="13"/>
        </w:numPr>
        <w:rPr>
          <w:rFonts w:ascii="Arial" w:hAnsi="Arial" w:cs="Arial"/>
          <w:sz w:val="24"/>
          <w:szCs w:val="24"/>
        </w:rPr>
      </w:pPr>
      <w:r>
        <w:rPr>
          <w:rFonts w:ascii="Arial" w:hAnsi="Arial" w:cs="Arial"/>
          <w:sz w:val="24"/>
          <w:szCs w:val="24"/>
        </w:rPr>
        <w:t>That all payments associated with this case be made as soon as administratively possible, but no later than 30 days from the date of settlement.</w:t>
      </w:r>
    </w:p>
    <w:p w14:paraId="2DD1F357" w14:textId="77777777" w:rsidR="003B7F99" w:rsidRPr="00FD49E8" w:rsidRDefault="003B7F99" w:rsidP="003B7F99">
      <w:pPr>
        <w:pStyle w:val="ListParagraph"/>
        <w:rPr>
          <w:rFonts w:ascii="Arial" w:hAnsi="Arial" w:cs="Arial"/>
          <w:sz w:val="24"/>
          <w:szCs w:val="24"/>
        </w:rPr>
      </w:pPr>
    </w:p>
    <w:p w14:paraId="6A711204" w14:textId="77777777" w:rsidR="003B7F99" w:rsidRPr="00413ABC" w:rsidRDefault="003B7F99" w:rsidP="003B7F99">
      <w:pPr>
        <w:pStyle w:val="ListParagraph"/>
        <w:numPr>
          <w:ilvl w:val="0"/>
          <w:numId w:val="13"/>
        </w:numPr>
        <w:rPr>
          <w:rFonts w:ascii="Arial" w:hAnsi="Arial" w:cs="Arial"/>
          <w:sz w:val="24"/>
          <w:szCs w:val="24"/>
        </w:rPr>
      </w:pPr>
      <w:r>
        <w:rPr>
          <w:rFonts w:ascii="Arial" w:hAnsi="Arial" w:cs="Arial"/>
          <w:sz w:val="24"/>
          <w:szCs w:val="24"/>
        </w:rPr>
        <w:lastRenderedPageBreak/>
        <w:t xml:space="preserve">That proof of payment be provided to </w:t>
      </w:r>
      <w:r>
        <w:rPr>
          <w:rFonts w:ascii="Arial" w:hAnsi="Arial" w:cs="Arial"/>
          <w:b/>
          <w:sz w:val="24"/>
          <w:szCs w:val="24"/>
        </w:rPr>
        <w:t>[</w:t>
      </w:r>
      <w:r w:rsidRPr="00363421">
        <w:rPr>
          <w:rFonts w:ascii="Arial" w:hAnsi="Arial" w:cs="Arial"/>
          <w:b/>
          <w:sz w:val="24"/>
          <w:szCs w:val="24"/>
          <w:u w:val="single"/>
        </w:rPr>
        <w:t>NALC Official</w:t>
      </w:r>
      <w:r>
        <w:rPr>
          <w:rFonts w:ascii="Arial" w:hAnsi="Arial" w:cs="Arial"/>
          <w:b/>
          <w:sz w:val="24"/>
          <w:szCs w:val="24"/>
        </w:rPr>
        <w:t xml:space="preserve">]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1AEB43E7"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bookmarkStart w:id="6" w:name="_Hlk510524289"/>
    </w:p>
    <w:p w14:paraId="53586727"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6D9CED4"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782EEA1"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60D395A"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6AB3B6B"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716489E"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7D33BFE"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250BD49"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8133FD7"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6F54DC3"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A1834B1"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D7FABB6"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127FD25"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C0FDC0C"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AE542FC"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29DA80D"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E7E5455"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1A0EE5E"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DCB3DF7"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B8F2866"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F504E9E"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7FF1CC4"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FC03514"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18DB96D"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867E710"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851DB10"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A324591"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B7FF648"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E175090"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5723BF1"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FA13516" w14:textId="77777777" w:rsidR="00D37E4D" w:rsidRDefault="00D37E4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453FDB9" w14:textId="5A7257DA" w:rsidR="00297309" w:rsidRPr="002B6AC2" w:rsidRDefault="00297309"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r w:rsidRPr="002B6AC2">
        <w:rPr>
          <w:rFonts w:ascii="Arial" w:eastAsia="Times New Roman" w:hAnsi="Arial" w:cs="Arial"/>
          <w:b/>
          <w:sz w:val="32"/>
          <w:szCs w:val="32"/>
        </w:rPr>
        <w:lastRenderedPageBreak/>
        <w:t>Add the following issue statement, facts, contentions, and</w:t>
      </w:r>
      <w:r w:rsidR="00360149">
        <w:rPr>
          <w:rFonts w:ascii="Arial" w:eastAsia="Times New Roman" w:hAnsi="Arial" w:cs="Arial"/>
          <w:b/>
          <w:sz w:val="32"/>
          <w:szCs w:val="32"/>
        </w:rPr>
        <w:t xml:space="preserve"> </w:t>
      </w:r>
      <w:r w:rsidRPr="002B6AC2">
        <w:rPr>
          <w:rFonts w:ascii="Arial" w:eastAsia="Times New Roman" w:hAnsi="Arial" w:cs="Arial"/>
          <w:b/>
          <w:sz w:val="32"/>
          <w:szCs w:val="32"/>
        </w:rPr>
        <w:t>remedy request if we can prove the violation is repetitive:</w:t>
      </w:r>
    </w:p>
    <w:p w14:paraId="553991A0"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1C9484DD" w14:textId="77777777" w:rsidR="00297309"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4"/>
          <w:szCs w:val="24"/>
        </w:rPr>
      </w:pPr>
      <w:r w:rsidRPr="002B6AC2">
        <w:rPr>
          <w:rFonts w:ascii="Arial" w:eastAsia="Times New Roman" w:hAnsi="Arial" w:cs="Arial"/>
          <w:b/>
          <w:sz w:val="28"/>
          <w:szCs w:val="28"/>
        </w:rPr>
        <w:t>Issue Statement</w:t>
      </w:r>
      <w:r w:rsidRPr="002B6AC2">
        <w:rPr>
          <w:rFonts w:ascii="Arial" w:eastAsia="Times New Roman" w:hAnsi="Arial" w:cs="Arial"/>
          <w:b/>
          <w:sz w:val="24"/>
          <w:szCs w:val="24"/>
        </w:rPr>
        <w:t>:</w:t>
      </w:r>
    </w:p>
    <w:p w14:paraId="08B9CEAE"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5B3AAC1F" w14:textId="22C619F5" w:rsidR="00297309" w:rsidRPr="002B6AC2" w:rsidRDefault="00297309" w:rsidP="00360149">
      <w:pPr>
        <w:numPr>
          <w:ilvl w:val="8"/>
          <w:numId w:val="0"/>
        </w:numPr>
        <w:tabs>
          <w:tab w:val="num" w:pos="450"/>
        </w:tabs>
        <w:overflowPunct w:val="0"/>
        <w:autoSpaceDE w:val="0"/>
        <w:autoSpaceDN w:val="0"/>
        <w:adjustRightInd w:val="0"/>
        <w:spacing w:after="0" w:line="240" w:lineRule="auto"/>
        <w:ind w:left="450"/>
        <w:contextualSpacing/>
        <w:textAlignment w:val="baseline"/>
        <w:rPr>
          <w:rFonts w:ascii="Arial" w:eastAsia="Times New Roman" w:hAnsi="Arial" w:cs="Arial"/>
          <w:sz w:val="24"/>
          <w:szCs w:val="24"/>
        </w:rPr>
      </w:pPr>
      <w:r w:rsidRPr="002B6AC2">
        <w:rPr>
          <w:rFonts w:ascii="Arial" w:eastAsia="Times New Roman" w:hAnsi="Arial" w:cs="Arial"/>
          <w:sz w:val="24"/>
          <w:szCs w:val="24"/>
        </w:rPr>
        <w:t>Did management violate Article 15</w:t>
      </w:r>
      <w:r w:rsidR="00F12D20">
        <w:rPr>
          <w:rFonts w:ascii="Arial" w:eastAsia="Times New Roman" w:hAnsi="Arial" w:cs="Arial"/>
          <w:sz w:val="24"/>
          <w:szCs w:val="24"/>
        </w:rPr>
        <w:t xml:space="preserve">, Section </w:t>
      </w:r>
      <w:r w:rsidRPr="002B6AC2">
        <w:rPr>
          <w:rFonts w:ascii="Arial" w:eastAsia="Times New Roman" w:hAnsi="Arial" w:cs="Arial"/>
          <w:sz w:val="24"/>
          <w:szCs w:val="24"/>
        </w:rPr>
        <w:t>3.A of the National Agreement along with policy</w:t>
      </w:r>
      <w:r w:rsidR="00360149">
        <w:rPr>
          <w:rFonts w:ascii="Arial" w:eastAsia="Times New Roman" w:hAnsi="Arial" w:cs="Arial"/>
          <w:sz w:val="24"/>
          <w:szCs w:val="24"/>
        </w:rPr>
        <w:t xml:space="preserve"> </w:t>
      </w:r>
      <w:r w:rsidRPr="002B6AC2">
        <w:rPr>
          <w:rFonts w:ascii="Arial" w:eastAsia="Times New Roman" w:hAnsi="Arial" w:cs="Arial"/>
          <w:sz w:val="24"/>
          <w:szCs w:val="24"/>
        </w:rPr>
        <w:t xml:space="preserve">letter M-01517 by failing to comply with the prior Step B decisions or local grievance settlements in the case file, and if so, what </w:t>
      </w:r>
      <w:r w:rsidR="009D1A37">
        <w:rPr>
          <w:rFonts w:ascii="Arial" w:eastAsia="Times New Roman" w:hAnsi="Arial" w:cs="Arial"/>
          <w:sz w:val="24"/>
          <w:szCs w:val="24"/>
        </w:rPr>
        <w:t>should the</w:t>
      </w:r>
      <w:r w:rsidRPr="002B6AC2">
        <w:rPr>
          <w:rFonts w:ascii="Arial" w:eastAsia="Times New Roman" w:hAnsi="Arial" w:cs="Arial"/>
          <w:sz w:val="24"/>
          <w:szCs w:val="24"/>
        </w:rPr>
        <w:t xml:space="preserve"> remedy</w:t>
      </w:r>
      <w:r w:rsidR="009D1A37">
        <w:rPr>
          <w:rFonts w:ascii="Arial" w:eastAsia="Times New Roman" w:hAnsi="Arial" w:cs="Arial"/>
          <w:sz w:val="24"/>
          <w:szCs w:val="24"/>
        </w:rPr>
        <w:t xml:space="preserve"> be</w:t>
      </w:r>
      <w:r w:rsidRPr="002B6AC2">
        <w:rPr>
          <w:rFonts w:ascii="Arial" w:eastAsia="Times New Roman" w:hAnsi="Arial" w:cs="Arial"/>
          <w:sz w:val="24"/>
          <w:szCs w:val="24"/>
        </w:rPr>
        <w:t>?</w:t>
      </w:r>
    </w:p>
    <w:p w14:paraId="74EA02F7"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5080B88A" w14:textId="77777777" w:rsidR="00297309" w:rsidRPr="002B6AC2"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Facts:</w:t>
      </w:r>
    </w:p>
    <w:p w14:paraId="753454E1"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73A93844" w14:textId="24DE9F67" w:rsidR="00297309" w:rsidRPr="002B6AC2" w:rsidRDefault="00297309" w:rsidP="00297309">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Article 15</w:t>
      </w:r>
      <w:r w:rsidR="00F12D20">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w:t>
      </w:r>
      <w:r>
        <w:rPr>
          <w:rFonts w:ascii="Arial" w:eastAsia="Times New Roman" w:hAnsi="Arial" w:cs="Arial"/>
          <w:sz w:val="24"/>
          <w:szCs w:val="24"/>
        </w:rPr>
        <w:t>states</w:t>
      </w:r>
      <w:r w:rsidRPr="002B6AC2">
        <w:rPr>
          <w:rFonts w:ascii="Arial" w:eastAsia="Times New Roman" w:hAnsi="Arial" w:cs="Arial"/>
          <w:sz w:val="24"/>
          <w:szCs w:val="24"/>
        </w:rPr>
        <w:t xml:space="preserve"> in relevant part:</w:t>
      </w:r>
    </w:p>
    <w:p w14:paraId="3DE084B6"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9500545" w14:textId="77777777" w:rsidR="00297309" w:rsidRPr="002B6AC2" w:rsidRDefault="00360149" w:rsidP="00360149">
      <w:pPr>
        <w:numPr>
          <w:ilvl w:val="8"/>
          <w:numId w:val="0"/>
        </w:numPr>
        <w:tabs>
          <w:tab w:val="num" w:pos="630"/>
        </w:tabs>
        <w:overflowPunct w:val="0"/>
        <w:autoSpaceDE w:val="0"/>
        <w:autoSpaceDN w:val="0"/>
        <w:adjustRightInd w:val="0"/>
        <w:spacing w:after="0" w:line="240" w:lineRule="auto"/>
        <w:ind w:left="1620" w:hanging="180"/>
        <w:contextualSpacing/>
        <w:textAlignment w:val="baseline"/>
        <w:rPr>
          <w:rFonts w:ascii="Arial" w:eastAsia="Times New Roman" w:hAnsi="Arial" w:cs="Arial"/>
          <w:i/>
          <w:sz w:val="24"/>
          <w:szCs w:val="24"/>
        </w:rPr>
      </w:pPr>
      <w:r>
        <w:rPr>
          <w:rFonts w:ascii="Arial" w:eastAsia="Times New Roman" w:hAnsi="Arial" w:cs="Arial"/>
          <w:i/>
          <w:sz w:val="24"/>
          <w:szCs w:val="24"/>
        </w:rPr>
        <w:t xml:space="preserve">  </w:t>
      </w:r>
      <w:r w:rsidR="00297309" w:rsidRPr="002B6AC2">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3DE70906"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35206AA" w14:textId="77777777" w:rsidR="00297309" w:rsidRPr="002B6AC2" w:rsidRDefault="00297309" w:rsidP="00297309">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M-01517 </w:t>
      </w:r>
      <w:r>
        <w:rPr>
          <w:rFonts w:ascii="Arial" w:eastAsia="Times New Roman" w:hAnsi="Arial" w:cs="Arial"/>
          <w:sz w:val="24"/>
          <w:szCs w:val="24"/>
        </w:rPr>
        <w:t>states</w:t>
      </w:r>
      <w:r w:rsidRPr="002B6AC2">
        <w:rPr>
          <w:rFonts w:ascii="Arial" w:eastAsia="Times New Roman" w:hAnsi="Arial" w:cs="Arial"/>
          <w:sz w:val="24"/>
          <w:szCs w:val="24"/>
        </w:rPr>
        <w:t xml:space="preserve"> in part:</w:t>
      </w:r>
    </w:p>
    <w:p w14:paraId="5CD69FA4"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30B74865" w14:textId="77777777" w:rsidR="00297309" w:rsidRPr="002B6AC2" w:rsidRDefault="00360149" w:rsidP="00360149">
      <w:pPr>
        <w:numPr>
          <w:ilvl w:val="8"/>
          <w:numId w:val="0"/>
        </w:numPr>
        <w:tabs>
          <w:tab w:val="num" w:pos="630"/>
        </w:tabs>
        <w:overflowPunct w:val="0"/>
        <w:autoSpaceDE w:val="0"/>
        <w:autoSpaceDN w:val="0"/>
        <w:adjustRightInd w:val="0"/>
        <w:spacing w:after="0" w:line="240" w:lineRule="auto"/>
        <w:ind w:left="1620" w:hanging="180"/>
        <w:contextualSpacing/>
        <w:textAlignment w:val="baseline"/>
        <w:rPr>
          <w:rFonts w:ascii="Arial" w:eastAsia="Times New Roman" w:hAnsi="Arial" w:cs="Arial"/>
          <w:i/>
          <w:sz w:val="24"/>
          <w:szCs w:val="24"/>
        </w:rPr>
      </w:pPr>
      <w:r>
        <w:rPr>
          <w:rFonts w:ascii="Arial" w:eastAsia="Times New Roman" w:hAnsi="Arial" w:cs="Arial"/>
          <w:i/>
          <w:sz w:val="24"/>
          <w:szCs w:val="24"/>
        </w:rPr>
        <w:t xml:space="preserve">   </w:t>
      </w:r>
      <w:r w:rsidR="00297309" w:rsidRPr="002B6AC2">
        <w:rPr>
          <w:rFonts w:ascii="Arial" w:eastAsia="Times New Roman" w:hAnsi="Arial" w:cs="Arial"/>
          <w:i/>
          <w:sz w:val="24"/>
          <w:szCs w:val="24"/>
        </w:rPr>
        <w:t>Compliance with arbitration awards and grievance settlements is not optional.</w:t>
      </w:r>
      <w:r w:rsidR="00297309">
        <w:rPr>
          <w:rFonts w:ascii="Arial" w:eastAsia="Times New Roman" w:hAnsi="Arial" w:cs="Arial"/>
          <w:i/>
          <w:sz w:val="24"/>
          <w:szCs w:val="24"/>
        </w:rPr>
        <w:t xml:space="preserve"> </w:t>
      </w:r>
      <w:r w:rsidR="00297309" w:rsidRPr="002B6AC2">
        <w:rPr>
          <w:rFonts w:ascii="Arial" w:eastAsia="Times New Roman" w:hAnsi="Arial" w:cs="Arial"/>
          <w:i/>
          <w:sz w:val="24"/>
          <w:szCs w:val="24"/>
        </w:rPr>
        <w:t xml:space="preserve"> No manager or supervisor has the authority to ignore or override an arbitrator's award or a signed grievance settlement. </w:t>
      </w:r>
      <w:r w:rsidR="00297309">
        <w:rPr>
          <w:rFonts w:ascii="Arial" w:eastAsia="Times New Roman" w:hAnsi="Arial" w:cs="Arial"/>
          <w:i/>
          <w:sz w:val="24"/>
          <w:szCs w:val="24"/>
        </w:rPr>
        <w:t xml:space="preserve"> </w:t>
      </w:r>
      <w:r w:rsidR="00297309" w:rsidRPr="002B6AC2">
        <w:rPr>
          <w:rFonts w:ascii="Arial" w:eastAsia="Times New Roman" w:hAnsi="Arial" w:cs="Arial"/>
          <w:i/>
          <w:sz w:val="24"/>
          <w:szCs w:val="24"/>
        </w:rPr>
        <w:t>Steps to comply with arbitration awards and grievance settlements should be taken in a timely manner to avoid the perception of non-compliance, and those steps should be documented.</w:t>
      </w:r>
    </w:p>
    <w:p w14:paraId="0261212A"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341ECE5" w14:textId="77777777" w:rsidR="009D1A37" w:rsidRPr="009D1A37" w:rsidRDefault="009D1A37" w:rsidP="00DE7306">
      <w:pPr>
        <w:pStyle w:val="ListParagraph"/>
        <w:numPr>
          <w:ilvl w:val="0"/>
          <w:numId w:val="15"/>
        </w:numPr>
        <w:ind w:right="-432"/>
        <w:rPr>
          <w:rFonts w:ascii="Arial" w:eastAsia="Times New Roman" w:hAnsi="Arial" w:cs="Arial"/>
          <w:sz w:val="24"/>
          <w:szCs w:val="24"/>
        </w:rPr>
      </w:pPr>
      <w:r w:rsidRPr="009D1A37">
        <w:rPr>
          <w:rFonts w:ascii="Arial" w:eastAsia="Times New Roman" w:hAnsi="Arial" w:cs="Arial"/>
          <w:sz w:val="24"/>
          <w:szCs w:val="24"/>
        </w:rPr>
        <w:t xml:space="preserve">Included in the case file are </w:t>
      </w:r>
      <w:r w:rsidRPr="005072A2">
        <w:rPr>
          <w:rFonts w:ascii="Arial" w:eastAsia="Times New Roman" w:hAnsi="Arial" w:cs="Arial"/>
          <w:b/>
          <w:sz w:val="24"/>
          <w:szCs w:val="24"/>
          <w:u w:val="single"/>
        </w:rPr>
        <w:t xml:space="preserve">[Arbitration Awards/Step B decisions/local grievance settlements, etc.] </w:t>
      </w:r>
      <w:r w:rsidRPr="009D1A37">
        <w:rPr>
          <w:rFonts w:ascii="Arial" w:eastAsia="Times New Roman" w:hAnsi="Arial" w:cs="Arial"/>
          <w:sz w:val="24"/>
          <w:szCs w:val="24"/>
        </w:rPr>
        <w:t xml:space="preserve">in which management was instructed/agreed to cease and desist </w:t>
      </w:r>
      <w:r w:rsidR="00DE7306">
        <w:rPr>
          <w:rFonts w:ascii="Arial" w:hAnsi="Arial" w:cs="Arial"/>
          <w:sz w:val="24"/>
          <w:szCs w:val="24"/>
        </w:rPr>
        <w:t>failing to provide and/or properly process Continuation of Pay (COP)</w:t>
      </w:r>
      <w:r w:rsidRPr="009D1A37">
        <w:rPr>
          <w:rFonts w:ascii="Arial" w:eastAsia="Times New Roman" w:hAnsi="Arial" w:cs="Arial"/>
          <w:sz w:val="24"/>
          <w:szCs w:val="24"/>
        </w:rPr>
        <w:t xml:space="preserve">. </w:t>
      </w:r>
    </w:p>
    <w:p w14:paraId="732A0693" w14:textId="77777777" w:rsidR="00297309" w:rsidRPr="009D1A37" w:rsidRDefault="00297309" w:rsidP="00DE7306">
      <w:pPr>
        <w:pStyle w:val="ListParagraph"/>
        <w:tabs>
          <w:tab w:val="num" w:pos="630"/>
        </w:tabs>
        <w:overflowPunct w:val="0"/>
        <w:autoSpaceDE w:val="0"/>
        <w:autoSpaceDN w:val="0"/>
        <w:adjustRightInd w:val="0"/>
        <w:spacing w:after="0" w:line="240" w:lineRule="auto"/>
        <w:ind w:right="-432"/>
        <w:textAlignment w:val="baseline"/>
        <w:rPr>
          <w:rFonts w:ascii="Arial" w:eastAsia="Times New Roman" w:hAnsi="Arial" w:cs="Arial"/>
          <w:sz w:val="24"/>
          <w:szCs w:val="24"/>
        </w:rPr>
      </w:pPr>
    </w:p>
    <w:p w14:paraId="2E4B3023"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Contentions:</w:t>
      </w:r>
    </w:p>
    <w:p w14:paraId="15827693"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490BA04C" w14:textId="0B95EC44" w:rsidR="00297309" w:rsidRPr="002B6AC2" w:rsidRDefault="00297309" w:rsidP="00297309">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Management violated Article 15</w:t>
      </w:r>
      <w:r w:rsidR="00F12D20">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and M-01517 by failing to abide by the previous Step B decisions/local grievance settlements in the case file. </w:t>
      </w:r>
      <w:r>
        <w:rPr>
          <w:rFonts w:ascii="Arial" w:eastAsia="Times New Roman" w:hAnsi="Arial" w:cs="Arial"/>
          <w:sz w:val="24"/>
          <w:szCs w:val="24"/>
        </w:rPr>
        <w:t xml:space="preserve"> </w:t>
      </w:r>
      <w:r w:rsidRPr="002B6AC2">
        <w:rPr>
          <w:rFonts w:ascii="Arial" w:eastAsia="Times New Roman" w:hAnsi="Arial" w:cs="Arial"/>
          <w:sz w:val="24"/>
          <w:szCs w:val="24"/>
        </w:rPr>
        <w:t>When management violates contractual provisions despite being instructed/agreeing to cease and desist these violations, they have failed to bargain in good faith.</w:t>
      </w:r>
    </w:p>
    <w:p w14:paraId="5E11549B"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72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 </w:t>
      </w:r>
    </w:p>
    <w:p w14:paraId="59E7A5B5" w14:textId="77777777" w:rsidR="00297309" w:rsidRPr="00DE7306" w:rsidRDefault="00297309" w:rsidP="00832104">
      <w:pPr>
        <w:pStyle w:val="ListParagraph"/>
        <w:numPr>
          <w:ilvl w:val="0"/>
          <w:numId w:val="16"/>
        </w:numPr>
        <w:tabs>
          <w:tab w:val="num" w:pos="630"/>
        </w:tabs>
        <w:overflowPunct w:val="0"/>
        <w:autoSpaceDE w:val="0"/>
        <w:autoSpaceDN w:val="0"/>
        <w:adjustRightInd w:val="0"/>
        <w:spacing w:after="0" w:line="240" w:lineRule="auto"/>
        <w:ind w:right="-432"/>
        <w:textAlignment w:val="baseline"/>
        <w:rPr>
          <w:rFonts w:ascii="Arial" w:eastAsia="Times New Roman" w:hAnsi="Arial" w:cs="Arial"/>
          <w:sz w:val="24"/>
          <w:szCs w:val="24"/>
        </w:rPr>
      </w:pPr>
      <w:r w:rsidRPr="00DE7306">
        <w:rPr>
          <w:rFonts w:ascii="Arial" w:eastAsia="Times New Roman" w:hAnsi="Arial" w:cs="Arial"/>
          <w:sz w:val="24"/>
          <w:szCs w:val="24"/>
        </w:rPr>
        <w:t xml:space="preserve">The Union contends that Management has had prior cease and desist directives       to stop </w:t>
      </w:r>
      <w:r w:rsidR="00DE7306" w:rsidRPr="00DE7306">
        <w:rPr>
          <w:rFonts w:ascii="Arial" w:hAnsi="Arial" w:cs="Arial"/>
          <w:sz w:val="24"/>
          <w:szCs w:val="24"/>
        </w:rPr>
        <w:t>failing to provide and/or properly process Continuation of Pay (COP)</w:t>
      </w:r>
      <w:r w:rsidR="00DE7306" w:rsidRPr="00DE7306">
        <w:rPr>
          <w:rFonts w:ascii="Arial" w:eastAsia="Times New Roman" w:hAnsi="Arial" w:cs="Arial"/>
          <w:sz w:val="24"/>
          <w:szCs w:val="24"/>
        </w:rPr>
        <w:t xml:space="preserve">.  </w:t>
      </w:r>
      <w:r w:rsidR="00DE7306">
        <w:rPr>
          <w:rFonts w:ascii="Arial" w:eastAsia="Times New Roman" w:hAnsi="Arial" w:cs="Arial"/>
          <w:sz w:val="24"/>
          <w:szCs w:val="24"/>
        </w:rPr>
        <w:t>T</w:t>
      </w:r>
      <w:r w:rsidRPr="00DE7306">
        <w:rPr>
          <w:rFonts w:ascii="Arial" w:eastAsia="Times New Roman" w:hAnsi="Arial" w:cs="Arial"/>
          <w:sz w:val="24"/>
          <w:szCs w:val="24"/>
        </w:rPr>
        <w:t>he Union also contends that Management’s actions are continuous, egregious and deliberate.  The Union has included past decisions/settlements in the case file to support thi</w:t>
      </w:r>
      <w:r w:rsidR="00DE7306">
        <w:rPr>
          <w:rFonts w:ascii="Arial" w:eastAsia="Times New Roman" w:hAnsi="Arial" w:cs="Arial"/>
          <w:sz w:val="24"/>
          <w:szCs w:val="24"/>
        </w:rPr>
        <w:t>s</w:t>
      </w:r>
      <w:r w:rsidRPr="00DE7306">
        <w:rPr>
          <w:rFonts w:ascii="Arial" w:eastAsia="Times New Roman" w:hAnsi="Arial" w:cs="Arial"/>
          <w:sz w:val="24"/>
          <w:szCs w:val="24"/>
        </w:rPr>
        <w:t xml:space="preserve"> </w:t>
      </w:r>
      <w:r w:rsidR="00DE7306">
        <w:rPr>
          <w:rFonts w:ascii="Arial" w:eastAsia="Times New Roman" w:hAnsi="Arial" w:cs="Arial"/>
          <w:sz w:val="24"/>
          <w:szCs w:val="24"/>
        </w:rPr>
        <w:t>point</w:t>
      </w:r>
      <w:r w:rsidRPr="00DE7306">
        <w:rPr>
          <w:rFonts w:ascii="Arial" w:eastAsia="Times New Roman" w:hAnsi="Arial" w:cs="Arial"/>
          <w:sz w:val="24"/>
          <w:szCs w:val="24"/>
        </w:rPr>
        <w:t xml:space="preserve">. </w:t>
      </w:r>
    </w:p>
    <w:p w14:paraId="26CD0412" w14:textId="77777777" w:rsidR="00297309"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lastRenderedPageBreak/>
        <w:t>Remedy:</w:t>
      </w:r>
    </w:p>
    <w:p w14:paraId="2221EEEC" w14:textId="77777777" w:rsidR="003B7F99" w:rsidRDefault="003B7F9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0AD7990C" w14:textId="77777777" w:rsidR="003B7F99" w:rsidRPr="003B7F99" w:rsidRDefault="003B7F99" w:rsidP="009D1A37">
      <w:pPr>
        <w:pStyle w:val="ListParagraph"/>
        <w:numPr>
          <w:ilvl w:val="0"/>
          <w:numId w:val="17"/>
        </w:numPr>
        <w:tabs>
          <w:tab w:val="num" w:pos="630"/>
        </w:tabs>
        <w:overflowPunct w:val="0"/>
        <w:autoSpaceDE w:val="0"/>
        <w:autoSpaceDN w:val="0"/>
        <w:adjustRightInd w:val="0"/>
        <w:spacing w:after="0" w:line="240" w:lineRule="auto"/>
        <w:ind w:right="-144"/>
        <w:textAlignment w:val="baseline"/>
        <w:rPr>
          <w:rFonts w:ascii="Arial" w:eastAsia="Times New Roman" w:hAnsi="Arial" w:cs="Arial"/>
          <w:sz w:val="24"/>
          <w:szCs w:val="24"/>
        </w:rPr>
      </w:pPr>
      <w:r>
        <w:rPr>
          <w:rFonts w:ascii="Arial" w:eastAsia="Times New Roman" w:hAnsi="Arial" w:cs="Arial"/>
          <w:sz w:val="24"/>
          <w:szCs w:val="24"/>
        </w:rPr>
        <w:t>That management cease and desist violating Article 15 of the National Agreement.</w:t>
      </w:r>
    </w:p>
    <w:p w14:paraId="0C171583"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6CA1063F" w14:textId="77777777" w:rsidR="009D1A37" w:rsidRPr="009D1A37" w:rsidRDefault="009D1A37" w:rsidP="009D1A37">
      <w:pPr>
        <w:pStyle w:val="ListParagraph"/>
        <w:numPr>
          <w:ilvl w:val="0"/>
          <w:numId w:val="17"/>
        </w:numPr>
        <w:rPr>
          <w:rFonts w:ascii="Arial" w:eastAsia="Times New Roman" w:hAnsi="Arial" w:cs="Arial"/>
          <w:sz w:val="24"/>
          <w:szCs w:val="24"/>
        </w:rPr>
      </w:pPr>
      <w:r w:rsidRPr="009D1A37">
        <w:rPr>
          <w:rFonts w:ascii="Arial" w:eastAsia="Times New Roman" w:hAnsi="Arial" w:cs="Arial"/>
          <w:sz w:val="24"/>
          <w:szCs w:val="24"/>
        </w:rPr>
        <w:t xml:space="preserve">That Letter Carrier(s) </w:t>
      </w:r>
      <w:r w:rsidR="00342051" w:rsidRPr="009B3F0D">
        <w:rPr>
          <w:rFonts w:ascii="Arial" w:hAnsi="Arial" w:cs="Arial"/>
          <w:b/>
          <w:sz w:val="24"/>
          <w:szCs w:val="24"/>
          <w:u w:val="single"/>
        </w:rPr>
        <w:t>[Name]</w:t>
      </w:r>
      <w:r w:rsidR="00342051">
        <w:rPr>
          <w:rFonts w:ascii="Arial" w:hAnsi="Arial" w:cs="Arial"/>
          <w:b/>
          <w:sz w:val="24"/>
          <w:szCs w:val="24"/>
          <w:u w:val="single"/>
        </w:rPr>
        <w:t xml:space="preserve">, </w:t>
      </w:r>
      <w:r w:rsidR="00342051" w:rsidRPr="009B3F0D">
        <w:rPr>
          <w:rFonts w:ascii="Arial" w:hAnsi="Arial" w:cs="Arial"/>
          <w:b/>
          <w:sz w:val="24"/>
          <w:szCs w:val="24"/>
          <w:u w:val="single"/>
        </w:rPr>
        <w:t>[Name]</w:t>
      </w:r>
      <w:r w:rsidR="00342051">
        <w:rPr>
          <w:rFonts w:ascii="Arial" w:hAnsi="Arial" w:cs="Arial"/>
          <w:b/>
          <w:sz w:val="24"/>
          <w:szCs w:val="24"/>
          <w:u w:val="single"/>
        </w:rPr>
        <w:t xml:space="preserve">, and </w:t>
      </w:r>
      <w:r w:rsidR="00342051" w:rsidRPr="009B3F0D">
        <w:rPr>
          <w:rFonts w:ascii="Arial" w:hAnsi="Arial" w:cs="Arial"/>
          <w:b/>
          <w:sz w:val="24"/>
          <w:szCs w:val="24"/>
          <w:u w:val="single"/>
        </w:rPr>
        <w:t>[Name]</w:t>
      </w:r>
      <w:r w:rsidR="00342051" w:rsidRPr="00371D3D">
        <w:rPr>
          <w:rFonts w:ascii="Arial" w:hAnsi="Arial" w:cs="Arial"/>
          <w:sz w:val="24"/>
          <w:szCs w:val="24"/>
        </w:rPr>
        <w:t xml:space="preserve"> </w:t>
      </w:r>
      <w:r w:rsidRPr="009D1A37">
        <w:rPr>
          <w:rFonts w:ascii="Arial" w:eastAsia="Times New Roman" w:hAnsi="Arial" w:cs="Arial"/>
          <w:sz w:val="24"/>
          <w:szCs w:val="24"/>
        </w:rPr>
        <w:t>each be paid a lump sum of $100.00 as an incentive for future compliance.</w:t>
      </w:r>
    </w:p>
    <w:p w14:paraId="78799FE9" w14:textId="77777777" w:rsidR="00360149" w:rsidRPr="009D1A37" w:rsidRDefault="00360149" w:rsidP="009D1A37">
      <w:pPr>
        <w:pStyle w:val="ListParagraph"/>
        <w:overflowPunct w:val="0"/>
        <w:autoSpaceDE w:val="0"/>
        <w:autoSpaceDN w:val="0"/>
        <w:adjustRightInd w:val="0"/>
        <w:spacing w:after="0" w:line="240" w:lineRule="auto"/>
        <w:textAlignment w:val="baseline"/>
        <w:rPr>
          <w:rFonts w:ascii="Arial" w:eastAsia="Times New Roman" w:hAnsi="Arial" w:cs="Arial"/>
          <w:sz w:val="24"/>
          <w:szCs w:val="24"/>
        </w:rPr>
      </w:pPr>
    </w:p>
    <w:p w14:paraId="6CF8A5C1"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9FBBD8C"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9A37501"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ECC9CB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AA46A19"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087309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D5F5C07"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E5A7692"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F83ACF5"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98F1EBF"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29B8D63"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48BB628"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ED7CFF0"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850E588"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28266DA"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FB087DF"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2594536"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5C1023A"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87F7491"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CA79E2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56A9F25"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6684700"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978AECE"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5D6EC94"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13EB823"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E2B16C5"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6154761"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960167A"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64B0FAE" w14:textId="77777777" w:rsidR="004611B2" w:rsidRDefault="004611B2"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8A53304" w14:textId="77777777" w:rsidR="004611B2" w:rsidRDefault="004611B2"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4A3121E"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EFAF7CC"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D00F9FE"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983578C"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EC25A44"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10DDCB1"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BD81AB1"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C84A81A"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831F4CF"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F894EBC" w14:textId="77777777" w:rsidR="00360149" w:rsidRPr="002B6AC2"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bookmarkEnd w:id="6"/>
    <w:p w14:paraId="519E8293" w14:textId="77777777" w:rsidR="00925F6E" w:rsidRPr="00925F6E" w:rsidRDefault="00925F6E" w:rsidP="00925F6E">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018724D4" wp14:editId="389C9BED">
            <wp:simplePos x="0" y="0"/>
            <wp:positionH relativeFrom="column">
              <wp:posOffset>204470</wp:posOffset>
            </wp:positionH>
            <wp:positionV relativeFrom="paragraph">
              <wp:posOffset>-400685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49041A0B" w14:textId="77777777" w:rsidR="00925F6E" w:rsidRPr="00925F6E" w:rsidRDefault="00925F6E" w:rsidP="00925F6E">
      <w:pPr>
        <w:keepNext/>
        <w:widowControl w:val="0"/>
        <w:spacing w:after="0" w:line="240" w:lineRule="auto"/>
        <w:ind w:left="2880"/>
        <w:jc w:val="center"/>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3D67ED44" w14:textId="77777777" w:rsidR="00925F6E" w:rsidRPr="00925F6E" w:rsidRDefault="00925F6E" w:rsidP="00925F6E">
      <w:pPr>
        <w:keepNext/>
        <w:widowControl w:val="0"/>
        <w:spacing w:after="0" w:line="240" w:lineRule="auto"/>
        <w:ind w:firstLine="3780"/>
        <w:jc w:val="center"/>
        <w:outlineLvl w:val="0"/>
        <w:rPr>
          <w:rFonts w:ascii="Arial" w:eastAsia="Times New Roman" w:hAnsi="Arial" w:cs="Arial"/>
          <w:b/>
          <w:snapToGrid w:val="0"/>
          <w:sz w:val="24"/>
          <w:szCs w:val="24"/>
        </w:rPr>
      </w:pPr>
    </w:p>
    <w:p w14:paraId="5706184D"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1FDF3092"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50570869" w14:textId="77777777" w:rsid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35EA86E7" w14:textId="77777777"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01460ED5" w14:textId="77777777"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77B3BCB8" w14:textId="77777777" w:rsidR="00360149" w:rsidRPr="00925F6E"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455BD9A7"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6FB9B5F4" w14:textId="77777777" w:rsidR="00925F6E" w:rsidRPr="00925F6E" w:rsidRDefault="00925F6E" w:rsidP="00925F6E">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42864D1F" w14:textId="77777777" w:rsidR="00925F6E" w:rsidRDefault="00925F6E" w:rsidP="00925F6E">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549854A" w14:textId="77777777" w:rsidR="004446F7"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608B385B" w14:textId="77777777" w:rsidR="004446F7" w:rsidRPr="00925F6E"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57FDD80B" w14:textId="77777777" w:rsidR="00925F6E" w:rsidRPr="00925F6E" w:rsidRDefault="00925F6E" w:rsidP="00925F6E">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sidR="00E036A4">
        <w:rPr>
          <w:rFonts w:ascii="Arial" w:eastAsia="Times New Roman" w:hAnsi="Arial" w:cs="Arial"/>
          <w:sz w:val="24"/>
          <w:szCs w:val="24"/>
        </w:rPr>
        <w:t>,</w:t>
      </w:r>
    </w:p>
    <w:p w14:paraId="405607CC" w14:textId="77777777" w:rsidR="00925F6E" w:rsidRDefault="00925F6E" w:rsidP="00925F6E">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3F75E2DE" w14:textId="77777777" w:rsidR="004446F7" w:rsidRDefault="004446F7" w:rsidP="00925F6E">
      <w:pPr>
        <w:widowControl w:val="0"/>
        <w:spacing w:after="0" w:line="240" w:lineRule="auto"/>
        <w:rPr>
          <w:rFonts w:ascii="Arial" w:eastAsia="Times New Roman" w:hAnsi="Arial" w:cs="Arial"/>
          <w:snapToGrid w:val="0"/>
          <w:sz w:val="20"/>
          <w:szCs w:val="20"/>
        </w:rPr>
      </w:pPr>
    </w:p>
    <w:p w14:paraId="288D3C9C" w14:textId="77777777" w:rsidR="004446F7" w:rsidRPr="00925F6E" w:rsidRDefault="004446F7" w:rsidP="00925F6E">
      <w:pPr>
        <w:widowControl w:val="0"/>
        <w:spacing w:after="0" w:line="240" w:lineRule="auto"/>
        <w:rPr>
          <w:rFonts w:ascii="Arial" w:eastAsia="Times New Roman" w:hAnsi="Arial" w:cs="Arial"/>
          <w:snapToGrid w:val="0"/>
          <w:sz w:val="20"/>
          <w:szCs w:val="20"/>
        </w:rPr>
      </w:pPr>
    </w:p>
    <w:p w14:paraId="4D5AFDF8"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36CDF001"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 15, and 19:</w:t>
      </w:r>
    </w:p>
    <w:p w14:paraId="157D3932"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0007FD0C" w14:textId="77777777" w:rsidR="00E036A4" w:rsidRDefault="004554FD" w:rsidP="004554FD">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CA-1 and PS Forms 1769 related to the on-the-job injury to Letter Carrier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w:t>
      </w:r>
      <w:r>
        <w:rPr>
          <w:rFonts w:ascii="Arial" w:eastAsia="Times New Roman" w:hAnsi="Arial" w:cs="Arial"/>
          <w:snapToGrid w:val="0"/>
          <w:sz w:val="24"/>
          <w:szCs w:val="24"/>
        </w:rPr>
        <w:t>.</w:t>
      </w:r>
    </w:p>
    <w:p w14:paraId="4D836C95" w14:textId="7BCB424E" w:rsidR="004554FD" w:rsidRDefault="004554FD" w:rsidP="00385F7F">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w:t>
      </w:r>
      <w:r w:rsidR="00F12D20">
        <w:rPr>
          <w:rFonts w:ascii="Arial" w:eastAsia="Times New Roman" w:hAnsi="Arial" w:cs="Arial"/>
          <w:snapToGrid w:val="0"/>
          <w:sz w:val="24"/>
          <w:szCs w:val="24"/>
        </w:rPr>
        <w:t>R</w:t>
      </w:r>
      <w:r>
        <w:rPr>
          <w:rFonts w:ascii="Arial" w:eastAsia="Times New Roman" w:hAnsi="Arial" w:cs="Arial"/>
          <w:snapToGrid w:val="0"/>
          <w:sz w:val="24"/>
          <w:szCs w:val="24"/>
        </w:rPr>
        <w:t xml:space="preserve">eport for Letter Carrier </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 xml:space="preserv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dates(s)</w:t>
      </w:r>
      <w:r>
        <w:rPr>
          <w:rFonts w:ascii="Arial" w:eastAsia="Times New Roman" w:hAnsi="Arial" w:cs="Arial"/>
          <w:b/>
          <w:snapToGrid w:val="0"/>
          <w:sz w:val="24"/>
          <w:szCs w:val="24"/>
        </w:rPr>
        <w:t>]</w:t>
      </w:r>
      <w:r>
        <w:rPr>
          <w:rFonts w:ascii="Arial" w:eastAsia="Times New Roman" w:hAnsi="Arial" w:cs="Arial"/>
          <w:snapToGrid w:val="0"/>
          <w:sz w:val="24"/>
          <w:szCs w:val="24"/>
        </w:rPr>
        <w:t>.</w:t>
      </w:r>
    </w:p>
    <w:p w14:paraId="45E964F3" w14:textId="77777777" w:rsidR="00644FED" w:rsidRPr="00644FED" w:rsidRDefault="00644FED" w:rsidP="00644FED">
      <w:pPr>
        <w:widowControl w:val="0"/>
        <w:spacing w:after="0" w:line="240" w:lineRule="auto"/>
        <w:ind w:left="720"/>
        <w:rPr>
          <w:rFonts w:ascii="Arial" w:eastAsia="Times New Roman" w:hAnsi="Arial" w:cs="Arial"/>
          <w:snapToGrid w:val="0"/>
          <w:sz w:val="24"/>
          <w:szCs w:val="24"/>
        </w:rPr>
      </w:pPr>
    </w:p>
    <w:p w14:paraId="25D29712"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1AFA4A62"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0F0457F6"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34AF4159" w14:textId="77777777" w:rsidR="00925F6E" w:rsidRPr="005072A2" w:rsidRDefault="00925F6E" w:rsidP="005072A2">
      <w:pPr>
        <w:pStyle w:val="ListParagraph"/>
        <w:widowControl w:val="0"/>
        <w:numPr>
          <w:ilvl w:val="0"/>
          <w:numId w:val="19"/>
        </w:numPr>
        <w:spacing w:after="0" w:line="240" w:lineRule="auto"/>
        <w:rPr>
          <w:rFonts w:ascii="Arial" w:eastAsia="Times New Roman" w:hAnsi="Arial" w:cs="Arial"/>
          <w:b/>
          <w:snapToGrid w:val="0"/>
          <w:sz w:val="24"/>
          <w:szCs w:val="24"/>
          <w:u w:val="single"/>
        </w:rPr>
      </w:pPr>
      <w:r w:rsidRPr="005072A2">
        <w:rPr>
          <w:rFonts w:ascii="Arial" w:eastAsia="Times New Roman" w:hAnsi="Arial" w:cs="Arial"/>
          <w:b/>
          <w:snapToGrid w:val="0"/>
          <w:sz w:val="24"/>
          <w:szCs w:val="24"/>
          <w:u w:val="single"/>
        </w:rPr>
        <w:t>[</w:t>
      </w:r>
      <w:r w:rsidR="005072A2" w:rsidRPr="005072A2">
        <w:rPr>
          <w:rFonts w:ascii="Arial" w:eastAsia="Times New Roman" w:hAnsi="Arial" w:cs="Arial"/>
          <w:b/>
          <w:snapToGrid w:val="0"/>
          <w:sz w:val="24"/>
          <w:szCs w:val="24"/>
          <w:u w:val="single"/>
        </w:rPr>
        <w:t>N</w:t>
      </w:r>
      <w:r w:rsidRPr="005072A2">
        <w:rPr>
          <w:rFonts w:ascii="Arial" w:eastAsia="Times New Roman" w:hAnsi="Arial" w:cs="Arial"/>
          <w:b/>
          <w:snapToGrid w:val="0"/>
          <w:sz w:val="24"/>
          <w:szCs w:val="24"/>
          <w:u w:val="single"/>
        </w:rPr>
        <w:t>ame</w:t>
      </w:r>
      <w:r w:rsidR="005072A2" w:rsidRPr="005072A2">
        <w:rPr>
          <w:rFonts w:ascii="Arial" w:eastAsia="Times New Roman" w:hAnsi="Arial" w:cs="Arial"/>
          <w:b/>
          <w:snapToGrid w:val="0"/>
          <w:sz w:val="24"/>
          <w:szCs w:val="24"/>
          <w:u w:val="single"/>
        </w:rPr>
        <w:t>]</w:t>
      </w:r>
    </w:p>
    <w:p w14:paraId="426ACA06" w14:textId="77777777"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15D52817" w14:textId="77777777"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2D6FC104"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334C74F2"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172F2E20"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08093CAC"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65694B0E"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1371373F"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79613996"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21EB1732"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52E59BA0"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4D902762" w14:textId="77777777" w:rsidR="002931DA" w:rsidRDefault="002931DA" w:rsidP="002931DA">
      <w:pPr>
        <w:widowControl w:val="0"/>
        <w:spacing w:after="0" w:line="240" w:lineRule="auto"/>
        <w:ind w:left="3600" w:firstLine="180"/>
        <w:jc w:val="center"/>
        <w:rPr>
          <w:rFonts w:ascii="Arial" w:eastAsia="Times New Roman" w:hAnsi="Arial" w:cs="Arial"/>
          <w:b/>
          <w:snapToGrid w:val="0"/>
          <w:sz w:val="24"/>
          <w:szCs w:val="24"/>
        </w:rPr>
      </w:pPr>
    </w:p>
    <w:p w14:paraId="2E43C7C6"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7953C35A" w14:textId="77777777" w:rsidR="004554FD" w:rsidRDefault="004554FD" w:rsidP="003B7F99">
      <w:pPr>
        <w:widowControl w:val="0"/>
        <w:spacing w:after="0" w:line="240" w:lineRule="auto"/>
        <w:rPr>
          <w:rFonts w:ascii="Arial" w:eastAsia="Times New Roman" w:hAnsi="Arial" w:cs="Arial"/>
          <w:b/>
          <w:snapToGrid w:val="0"/>
          <w:sz w:val="24"/>
          <w:szCs w:val="24"/>
        </w:rPr>
      </w:pPr>
    </w:p>
    <w:p w14:paraId="1D7A5E64"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7A83DE31"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2FF00306" w14:textId="77777777" w:rsidR="004554FD" w:rsidRPr="00925F6E"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25B0D586" w14:textId="77777777" w:rsidR="002931DA" w:rsidRPr="00925F6E" w:rsidRDefault="002931DA" w:rsidP="002931D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1312" behindDoc="0" locked="0" layoutInCell="1" allowOverlap="1" wp14:anchorId="6B16B4CE" wp14:editId="612322BE">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BFC2F14" w14:textId="77777777" w:rsidR="002931DA" w:rsidRPr="00925F6E" w:rsidRDefault="002931DA" w:rsidP="002931D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64A6CAFC"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6DC612A4"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2C60966" w14:textId="7777777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2637694"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1CC8F485"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459433E"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4F7592D0" w14:textId="77777777" w:rsidR="00360149" w:rsidRPr="00925F6E"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C8E27FA" w14:textId="77777777" w:rsidR="002931DA" w:rsidRPr="00925F6E"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24A089AC" w14:textId="77777777" w:rsidR="002931DA" w:rsidRPr="00925F6E" w:rsidRDefault="002931DA" w:rsidP="002931DA">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3DCE5C08" w14:textId="77777777" w:rsidR="002931DA" w:rsidRPr="00925F6E" w:rsidRDefault="002931DA" w:rsidP="002931D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0AD82DD" w14:textId="7777777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0B82179A" w14:textId="77777777" w:rsidR="004446F7" w:rsidRPr="00925F6E" w:rsidRDefault="004446F7"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18D03515"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06911AB5" w14:textId="77777777" w:rsidR="002931DA"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07BA4E73" w14:textId="77777777" w:rsidR="004446F7" w:rsidRPr="00925F6E" w:rsidRDefault="004446F7"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11604A34"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60B57C0"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6C3236B1"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D690B40"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21E18645"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3E8CDBF"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7529F991"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6582011"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5DD317B2"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640FA9C"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05DAD837"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37A56988" w14:textId="77777777" w:rsidR="002931DA" w:rsidRPr="00925F6E" w:rsidRDefault="002931DA" w:rsidP="002931DA">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5FCE5F0B" w14:textId="77777777" w:rsidR="002931DA" w:rsidRPr="00E43F60" w:rsidRDefault="002931DA" w:rsidP="002931DA">
      <w:pPr>
        <w:jc w:val="both"/>
        <w:rPr>
          <w:rFonts w:ascii="Arial" w:hAnsi="Arial" w:cs="Arial"/>
          <w:sz w:val="24"/>
          <w:szCs w:val="24"/>
        </w:rPr>
      </w:pPr>
      <w:r>
        <w:rPr>
          <w:rFonts w:ascii="Arial" w:hAnsi="Arial" w:cs="Arial"/>
          <w:sz w:val="24"/>
          <w:szCs w:val="24"/>
        </w:rPr>
        <w:tab/>
        <w:t xml:space="preserve">   </w:t>
      </w:r>
    </w:p>
    <w:p w14:paraId="0B2124A2" w14:textId="77777777" w:rsidR="00E43F60" w:rsidRPr="00E43F60" w:rsidRDefault="00E43F60" w:rsidP="00E43F60">
      <w:pPr>
        <w:pStyle w:val="ListParagraph"/>
        <w:rPr>
          <w:rFonts w:ascii="Arial" w:hAnsi="Arial" w:cs="Arial"/>
          <w:sz w:val="24"/>
          <w:szCs w:val="24"/>
        </w:rPr>
      </w:pPr>
    </w:p>
    <w:p w14:paraId="11870317" w14:textId="77777777" w:rsidR="00E43F60" w:rsidRPr="007F0122" w:rsidRDefault="00E43F60" w:rsidP="00E43F60">
      <w:pPr>
        <w:pStyle w:val="ListParagraph"/>
        <w:jc w:val="both"/>
        <w:rPr>
          <w:rFonts w:ascii="Arial" w:hAnsi="Arial" w:cs="Arial"/>
          <w:sz w:val="24"/>
          <w:szCs w:val="24"/>
        </w:rPr>
      </w:pPr>
    </w:p>
    <w:p w14:paraId="038E5197" w14:textId="77777777" w:rsidR="00214986" w:rsidRDefault="00214986" w:rsidP="00214986">
      <w:pPr>
        <w:jc w:val="both"/>
        <w:rPr>
          <w:rFonts w:ascii="Arial" w:hAnsi="Arial" w:cs="Arial"/>
          <w:sz w:val="24"/>
          <w:szCs w:val="24"/>
        </w:rPr>
      </w:pPr>
    </w:p>
    <w:p w14:paraId="05DCC53B" w14:textId="77777777" w:rsidR="00214986" w:rsidRDefault="00214986" w:rsidP="00214986">
      <w:pPr>
        <w:jc w:val="both"/>
        <w:rPr>
          <w:rFonts w:ascii="Arial" w:hAnsi="Arial" w:cs="Arial"/>
          <w:sz w:val="24"/>
          <w:szCs w:val="24"/>
        </w:rPr>
      </w:pPr>
      <w:r>
        <w:rPr>
          <w:rFonts w:ascii="Arial" w:hAnsi="Arial" w:cs="Arial"/>
          <w:sz w:val="24"/>
          <w:szCs w:val="24"/>
        </w:rPr>
        <w:t xml:space="preserve"> </w:t>
      </w:r>
    </w:p>
    <w:sectPr w:rsidR="00214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50940"/>
    <w:multiLevelType w:val="multilevel"/>
    <w:tmpl w:val="081C64A6"/>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3"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4917EA"/>
    <w:multiLevelType w:val="hybridMultilevel"/>
    <w:tmpl w:val="740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680A49"/>
    <w:multiLevelType w:val="hybridMultilevel"/>
    <w:tmpl w:val="8E96B728"/>
    <w:lvl w:ilvl="0" w:tplc="CBA40F3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FD6A31"/>
    <w:multiLevelType w:val="hybridMultilevel"/>
    <w:tmpl w:val="AB1CE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15176">
    <w:abstractNumId w:val="13"/>
  </w:num>
  <w:num w:numId="2" w16cid:durableId="754284385">
    <w:abstractNumId w:val="0"/>
  </w:num>
  <w:num w:numId="3" w16cid:durableId="1496607910">
    <w:abstractNumId w:val="3"/>
  </w:num>
  <w:num w:numId="4" w16cid:durableId="1902447883">
    <w:abstractNumId w:val="4"/>
  </w:num>
  <w:num w:numId="5" w16cid:durableId="186869113">
    <w:abstractNumId w:val="16"/>
  </w:num>
  <w:num w:numId="6" w16cid:durableId="1714891277">
    <w:abstractNumId w:val="9"/>
  </w:num>
  <w:num w:numId="7" w16cid:durableId="1035152034">
    <w:abstractNumId w:val="19"/>
  </w:num>
  <w:num w:numId="8" w16cid:durableId="1164860562">
    <w:abstractNumId w:val="15"/>
  </w:num>
  <w:num w:numId="9" w16cid:durableId="1339382228">
    <w:abstractNumId w:val="14"/>
  </w:num>
  <w:num w:numId="10" w16cid:durableId="47994565">
    <w:abstractNumId w:val="17"/>
  </w:num>
  <w:num w:numId="11" w16cid:durableId="262956914">
    <w:abstractNumId w:val="18"/>
  </w:num>
  <w:num w:numId="12" w16cid:durableId="343635274">
    <w:abstractNumId w:val="6"/>
  </w:num>
  <w:num w:numId="13" w16cid:durableId="981270805">
    <w:abstractNumId w:val="10"/>
  </w:num>
  <w:num w:numId="14" w16cid:durableId="560095644">
    <w:abstractNumId w:val="5"/>
  </w:num>
  <w:num w:numId="15" w16cid:durableId="946234559">
    <w:abstractNumId w:val="7"/>
  </w:num>
  <w:num w:numId="16" w16cid:durableId="1313951442">
    <w:abstractNumId w:val="1"/>
  </w:num>
  <w:num w:numId="17" w16cid:durableId="233047330">
    <w:abstractNumId w:val="8"/>
  </w:num>
  <w:num w:numId="18" w16cid:durableId="1172526823">
    <w:abstractNumId w:val="12"/>
  </w:num>
  <w:num w:numId="19" w16cid:durableId="1247765996">
    <w:abstractNumId w:val="11"/>
  </w:num>
  <w:num w:numId="20" w16cid:durableId="918558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16F11"/>
    <w:rsid w:val="00077D6C"/>
    <w:rsid w:val="00093A64"/>
    <w:rsid w:val="000D3875"/>
    <w:rsid w:val="000F6CD3"/>
    <w:rsid w:val="001224E5"/>
    <w:rsid w:val="00166B2F"/>
    <w:rsid w:val="001852E8"/>
    <w:rsid w:val="001D7CE0"/>
    <w:rsid w:val="001E5E47"/>
    <w:rsid w:val="00214986"/>
    <w:rsid w:val="00255E94"/>
    <w:rsid w:val="0025787A"/>
    <w:rsid w:val="002763D2"/>
    <w:rsid w:val="00286FD0"/>
    <w:rsid w:val="00287893"/>
    <w:rsid w:val="002931DA"/>
    <w:rsid w:val="00297309"/>
    <w:rsid w:val="002B683B"/>
    <w:rsid w:val="002D0340"/>
    <w:rsid w:val="00311F07"/>
    <w:rsid w:val="00322273"/>
    <w:rsid w:val="00342051"/>
    <w:rsid w:val="00343345"/>
    <w:rsid w:val="00360149"/>
    <w:rsid w:val="00363421"/>
    <w:rsid w:val="003676D1"/>
    <w:rsid w:val="00385F7F"/>
    <w:rsid w:val="003B7F99"/>
    <w:rsid w:val="003E172D"/>
    <w:rsid w:val="003E3CC8"/>
    <w:rsid w:val="003E7867"/>
    <w:rsid w:val="0044225C"/>
    <w:rsid w:val="004446F7"/>
    <w:rsid w:val="004554FD"/>
    <w:rsid w:val="004611B2"/>
    <w:rsid w:val="004E315B"/>
    <w:rsid w:val="005072A2"/>
    <w:rsid w:val="005169A6"/>
    <w:rsid w:val="005469AE"/>
    <w:rsid w:val="005A237F"/>
    <w:rsid w:val="005E50AD"/>
    <w:rsid w:val="00603602"/>
    <w:rsid w:val="006231AE"/>
    <w:rsid w:val="006361B5"/>
    <w:rsid w:val="00644FED"/>
    <w:rsid w:val="00647509"/>
    <w:rsid w:val="0065396E"/>
    <w:rsid w:val="00690232"/>
    <w:rsid w:val="006B4828"/>
    <w:rsid w:val="006D6C7C"/>
    <w:rsid w:val="00707AE6"/>
    <w:rsid w:val="007365E3"/>
    <w:rsid w:val="00761C4A"/>
    <w:rsid w:val="007B1573"/>
    <w:rsid w:val="007B6CA7"/>
    <w:rsid w:val="007F0122"/>
    <w:rsid w:val="00801616"/>
    <w:rsid w:val="008929A6"/>
    <w:rsid w:val="008C5041"/>
    <w:rsid w:val="008F7585"/>
    <w:rsid w:val="009073C9"/>
    <w:rsid w:val="009217D4"/>
    <w:rsid w:val="00922219"/>
    <w:rsid w:val="00925F6E"/>
    <w:rsid w:val="00953A1F"/>
    <w:rsid w:val="009551D3"/>
    <w:rsid w:val="009705E9"/>
    <w:rsid w:val="00983EC4"/>
    <w:rsid w:val="009A4A76"/>
    <w:rsid w:val="009D1A37"/>
    <w:rsid w:val="00A84127"/>
    <w:rsid w:val="00A86A2B"/>
    <w:rsid w:val="00A86CB5"/>
    <w:rsid w:val="00AB0155"/>
    <w:rsid w:val="00AC7029"/>
    <w:rsid w:val="00AE17CF"/>
    <w:rsid w:val="00B36238"/>
    <w:rsid w:val="00B67BE6"/>
    <w:rsid w:val="00B7076A"/>
    <w:rsid w:val="00B96624"/>
    <w:rsid w:val="00B97B34"/>
    <w:rsid w:val="00BD264C"/>
    <w:rsid w:val="00C13705"/>
    <w:rsid w:val="00C67F6C"/>
    <w:rsid w:val="00CB124F"/>
    <w:rsid w:val="00D26BA8"/>
    <w:rsid w:val="00D37E4D"/>
    <w:rsid w:val="00D66D10"/>
    <w:rsid w:val="00D94556"/>
    <w:rsid w:val="00DB7D42"/>
    <w:rsid w:val="00DE7306"/>
    <w:rsid w:val="00E014C7"/>
    <w:rsid w:val="00E036A4"/>
    <w:rsid w:val="00E1355A"/>
    <w:rsid w:val="00E16B24"/>
    <w:rsid w:val="00E238EE"/>
    <w:rsid w:val="00E32AFF"/>
    <w:rsid w:val="00E43F60"/>
    <w:rsid w:val="00E72D48"/>
    <w:rsid w:val="00E74575"/>
    <w:rsid w:val="00EF63F0"/>
    <w:rsid w:val="00F12D20"/>
    <w:rsid w:val="00F31EED"/>
    <w:rsid w:val="00F605B8"/>
    <w:rsid w:val="00F9494B"/>
    <w:rsid w:val="00FB0EA3"/>
    <w:rsid w:val="00FC5DC0"/>
    <w:rsid w:val="00FD5E7A"/>
    <w:rsid w:val="00FD708B"/>
    <w:rsid w:val="00FD7530"/>
    <w:rsid w:val="00FF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C4ADA"/>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75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6361B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705E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 w:type="character" w:styleId="Hyperlink">
    <w:name w:val="Hyperlink"/>
    <w:basedOn w:val="DefaultParagraphFont"/>
    <w:uiPriority w:val="99"/>
    <w:unhideWhenUsed/>
    <w:rsid w:val="006361B5"/>
    <w:rPr>
      <w:color w:val="0563C1" w:themeColor="hyperlink"/>
      <w:u w:val="single"/>
    </w:rPr>
  </w:style>
  <w:style w:type="character" w:customStyle="1" w:styleId="Heading5Char">
    <w:name w:val="Heading 5 Char"/>
    <w:basedOn w:val="DefaultParagraphFont"/>
    <w:link w:val="Heading5"/>
    <w:uiPriority w:val="9"/>
    <w:semiHidden/>
    <w:rsid w:val="006361B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705E9"/>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semiHidden/>
    <w:rsid w:val="00647509"/>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FB0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E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7349">
      <w:bodyDiv w:val="1"/>
      <w:marLeft w:val="0"/>
      <w:marRight w:val="0"/>
      <w:marTop w:val="0"/>
      <w:marBottom w:val="0"/>
      <w:divBdr>
        <w:top w:val="none" w:sz="0" w:space="0" w:color="auto"/>
        <w:left w:val="none" w:sz="0" w:space="0" w:color="auto"/>
        <w:bottom w:val="none" w:sz="0" w:space="0" w:color="auto"/>
        <w:right w:val="none" w:sz="0" w:space="0" w:color="auto"/>
      </w:divBdr>
    </w:div>
    <w:div w:id="1313947182">
      <w:bodyDiv w:val="1"/>
      <w:marLeft w:val="0"/>
      <w:marRight w:val="0"/>
      <w:marTop w:val="0"/>
      <w:marBottom w:val="0"/>
      <w:divBdr>
        <w:top w:val="none" w:sz="0" w:space="0" w:color="auto"/>
        <w:left w:val="none" w:sz="0" w:space="0" w:color="auto"/>
        <w:bottom w:val="none" w:sz="0" w:space="0" w:color="auto"/>
        <w:right w:val="none" w:sz="0" w:space="0" w:color="auto"/>
      </w:divBdr>
    </w:div>
    <w:div w:id="1337612623">
      <w:bodyDiv w:val="1"/>
      <w:marLeft w:val="0"/>
      <w:marRight w:val="0"/>
      <w:marTop w:val="0"/>
      <w:marBottom w:val="0"/>
      <w:divBdr>
        <w:top w:val="none" w:sz="0" w:space="0" w:color="auto"/>
        <w:left w:val="none" w:sz="0" w:space="0" w:color="auto"/>
        <w:bottom w:val="none" w:sz="0" w:space="0" w:color="auto"/>
        <w:right w:val="none" w:sz="0" w:space="0" w:color="auto"/>
      </w:divBdr>
    </w:div>
    <w:div w:id="1429614210">
      <w:bodyDiv w:val="1"/>
      <w:marLeft w:val="0"/>
      <w:marRight w:val="0"/>
      <w:marTop w:val="0"/>
      <w:marBottom w:val="0"/>
      <w:divBdr>
        <w:top w:val="none" w:sz="0" w:space="0" w:color="auto"/>
        <w:left w:val="none" w:sz="0" w:space="0" w:color="auto"/>
        <w:bottom w:val="none" w:sz="0" w:space="0" w:color="auto"/>
        <w:right w:val="none" w:sz="0" w:space="0" w:color="auto"/>
      </w:divBdr>
    </w:div>
    <w:div w:id="1484733342">
      <w:bodyDiv w:val="1"/>
      <w:marLeft w:val="0"/>
      <w:marRight w:val="0"/>
      <w:marTop w:val="0"/>
      <w:marBottom w:val="0"/>
      <w:divBdr>
        <w:top w:val="none" w:sz="0" w:space="0" w:color="auto"/>
        <w:left w:val="none" w:sz="0" w:space="0" w:color="auto"/>
        <w:bottom w:val="none" w:sz="0" w:space="0" w:color="auto"/>
        <w:right w:val="none" w:sz="0" w:space="0" w:color="auto"/>
      </w:divBdr>
    </w:div>
    <w:div w:id="213093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about.usps.com/manuals/elm/html/elmc5_033.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bout.usps.com/manuals/elm/html/elmc4_018.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71910-DE03-4920-941A-6723EF750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2131</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4</cp:revision>
  <cp:lastPrinted>2018-09-12T18:24:00Z</cp:lastPrinted>
  <dcterms:created xsi:type="dcterms:W3CDTF">2022-05-18T13:35:00Z</dcterms:created>
  <dcterms:modified xsi:type="dcterms:W3CDTF">2022-11-02T11:55:00Z</dcterms:modified>
</cp:coreProperties>
</file>